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1AD4" w14:textId="755E77B7" w:rsidR="00FC0871" w:rsidRDefault="00FC0871" w:rsidP="00643B23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4239819" wp14:editId="2811B232">
            <wp:extent cx="3533775" cy="685800"/>
            <wp:effectExtent l="0" t="0" r="9525" b="0"/>
            <wp:docPr id="1755450605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0827" w14:textId="77777777" w:rsidR="00E33AE2" w:rsidRDefault="00E33AE2" w:rsidP="00643B23">
      <w:pPr>
        <w:jc w:val="center"/>
        <w:rPr>
          <w:b/>
        </w:rPr>
      </w:pPr>
    </w:p>
    <w:p w14:paraId="01E25A45" w14:textId="5017D6EB" w:rsidR="00BA4E43" w:rsidRPr="00E33AE2" w:rsidRDefault="00BA4E43" w:rsidP="00E33AE2">
      <w:pPr>
        <w:pStyle w:val="Title"/>
        <w:jc w:val="center"/>
        <w:rPr>
          <w:rFonts w:ascii="Aptos Display" w:hAnsi="Aptos Display"/>
          <w:sz w:val="36"/>
          <w:szCs w:val="36"/>
        </w:rPr>
      </w:pPr>
      <w:r w:rsidRPr="00E33AE2">
        <w:rPr>
          <w:rFonts w:ascii="Aptos Display" w:hAnsi="Aptos Display"/>
          <w:sz w:val="36"/>
          <w:szCs w:val="36"/>
        </w:rPr>
        <w:t>NUTR 201 – Human Nutrition</w:t>
      </w:r>
      <w:r w:rsidR="00E33AE2" w:rsidRPr="00E33AE2">
        <w:rPr>
          <w:rFonts w:ascii="Aptos Display" w:hAnsi="Aptos Display"/>
          <w:sz w:val="36"/>
          <w:szCs w:val="36"/>
        </w:rPr>
        <w:t xml:space="preserve"> Proficiency Examination</w:t>
      </w:r>
    </w:p>
    <w:p w14:paraId="49E54153" w14:textId="77777777" w:rsidR="00E33AE2" w:rsidRPr="00E33AE2" w:rsidRDefault="00E33AE2" w:rsidP="00E33AE2"/>
    <w:p w14:paraId="432FB3E8" w14:textId="4E0F87A0" w:rsidR="00643B23" w:rsidRPr="00E33AE2" w:rsidRDefault="00643B23" w:rsidP="00E33AE2">
      <w:pPr>
        <w:pStyle w:val="Subtitle"/>
        <w:jc w:val="center"/>
        <w:rPr>
          <w:rFonts w:ascii="Aptos Display" w:hAnsi="Aptos Display"/>
          <w:sz w:val="32"/>
          <w:szCs w:val="32"/>
        </w:rPr>
      </w:pPr>
      <w:r w:rsidRPr="00E33AE2">
        <w:rPr>
          <w:rFonts w:ascii="Aptos Display" w:hAnsi="Aptos Display"/>
          <w:sz w:val="32"/>
          <w:szCs w:val="32"/>
        </w:rPr>
        <w:t>Testing Services</w:t>
      </w:r>
      <w:r w:rsidR="00BA4E43" w:rsidRPr="00E33AE2">
        <w:rPr>
          <w:rFonts w:ascii="Aptos Display" w:hAnsi="Aptos Display"/>
          <w:sz w:val="32"/>
          <w:szCs w:val="32"/>
        </w:rPr>
        <w:t xml:space="preserve"> </w:t>
      </w:r>
      <w:r w:rsidRPr="00E33AE2">
        <w:rPr>
          <w:rFonts w:ascii="Aptos Display" w:hAnsi="Aptos Display"/>
          <w:sz w:val="32"/>
          <w:szCs w:val="32"/>
        </w:rPr>
        <w:t>and</w:t>
      </w:r>
      <w:r w:rsidR="00BA4E43" w:rsidRPr="00E33AE2">
        <w:rPr>
          <w:rFonts w:ascii="Aptos Display" w:hAnsi="Aptos Display"/>
          <w:sz w:val="32"/>
          <w:szCs w:val="32"/>
        </w:rPr>
        <w:t xml:space="preserve"> </w:t>
      </w:r>
      <w:r w:rsidRPr="00E33AE2">
        <w:rPr>
          <w:rFonts w:ascii="Aptos Display" w:hAnsi="Aptos Display"/>
          <w:sz w:val="32"/>
          <w:szCs w:val="32"/>
        </w:rPr>
        <w:t>School of Health Studies</w:t>
      </w:r>
    </w:p>
    <w:p w14:paraId="5F326443" w14:textId="77777777" w:rsidR="00BA4E43" w:rsidRPr="00E33AE2" w:rsidRDefault="00BA4E43" w:rsidP="00E33AE2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E33AE2">
        <w:rPr>
          <w:rFonts w:ascii="Aptos Display" w:hAnsi="Aptos Display"/>
          <w:color w:val="auto"/>
          <w:sz w:val="28"/>
          <w:szCs w:val="28"/>
        </w:rPr>
        <w:t>Course Description</w:t>
      </w:r>
    </w:p>
    <w:p w14:paraId="7DB6D458" w14:textId="77777777" w:rsidR="00AD0615" w:rsidRDefault="00643B23" w:rsidP="00B629B5">
      <w:pPr>
        <w:ind w:left="2340" w:hanging="2340"/>
        <w:jc w:val="both"/>
      </w:pPr>
      <w:r>
        <w:t xml:space="preserve">The role of nutrition in human biological systems: the </w:t>
      </w:r>
      <w:r w:rsidR="0002621F">
        <w:t>properties</w:t>
      </w:r>
      <w:r>
        <w:t xml:space="preserve"> </w:t>
      </w:r>
      <w:r w:rsidR="0002621F">
        <w:t>of nutrients; interaction with other</w:t>
      </w:r>
    </w:p>
    <w:p w14:paraId="09694178" w14:textId="3151731C" w:rsidR="00643B23" w:rsidRDefault="0002621F" w:rsidP="00B629B5">
      <w:pPr>
        <w:ind w:left="2340" w:hanging="2340"/>
        <w:jc w:val="both"/>
      </w:pPr>
      <w:r>
        <w:t>environmental and</w:t>
      </w:r>
      <w:r w:rsidR="00AD0615">
        <w:t xml:space="preserve"> </w:t>
      </w:r>
      <w:r>
        <w:t>genetic factors; quality of the current food supply.</w:t>
      </w:r>
    </w:p>
    <w:p w14:paraId="66AFE176" w14:textId="77777777" w:rsidR="00BA4E43" w:rsidRPr="00E33AE2" w:rsidRDefault="00BA4E43" w:rsidP="00E33AE2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E33AE2">
        <w:rPr>
          <w:rFonts w:ascii="Aptos Display" w:hAnsi="Aptos Display"/>
          <w:color w:val="auto"/>
          <w:sz w:val="28"/>
          <w:szCs w:val="28"/>
        </w:rPr>
        <w:t>Course Objectives</w:t>
      </w:r>
    </w:p>
    <w:p w14:paraId="191E13BE" w14:textId="04695392" w:rsidR="0002621F" w:rsidRDefault="0002621F" w:rsidP="00AD0615">
      <w:pPr>
        <w:jc w:val="both"/>
      </w:pPr>
      <w:r>
        <w:t>Upon completion of this course, the student will be able to:</w:t>
      </w:r>
    </w:p>
    <w:p w14:paraId="30747956" w14:textId="77777777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>Describe the functions of the major nutrients in the body including their chemical properties;</w:t>
      </w:r>
    </w:p>
    <w:p w14:paraId="7F5F9EAC" w14:textId="428A498F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Identify the major food sources of the nutrients and preserve them during food </w:t>
      </w:r>
      <w:r w:rsidR="004605E1">
        <w:t>preparation.</w:t>
      </w:r>
    </w:p>
    <w:p w14:paraId="125722CD" w14:textId="59A15E90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Discuss the role of nutrition as it interacts with other environmental and genetic factors to impact the health and well-being of </w:t>
      </w:r>
      <w:r w:rsidR="004605E1">
        <w:t>humans.</w:t>
      </w:r>
    </w:p>
    <w:p w14:paraId="33DEBEC2" w14:textId="3A292980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Assess and modify their diet to meet MyPlate </w:t>
      </w:r>
      <w:r w:rsidR="004605E1">
        <w:t>recommendations.</w:t>
      </w:r>
    </w:p>
    <w:p w14:paraId="0348D95E" w14:textId="5A60A157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Analyze the quality of the current American diet considering the impact of personal food choices, food processing, and food </w:t>
      </w:r>
      <w:r w:rsidR="004605E1">
        <w:t>distribution.</w:t>
      </w:r>
    </w:p>
    <w:p w14:paraId="1CC7AA2A" w14:textId="0CCB1404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Explain the application of scientific </w:t>
      </w:r>
      <w:r w:rsidR="004605E1">
        <w:t>methods</w:t>
      </w:r>
      <w:r>
        <w:t xml:space="preserve"> in the solution of nutrition </w:t>
      </w:r>
      <w:r w:rsidR="004605E1">
        <w:t>problems.</w:t>
      </w:r>
    </w:p>
    <w:p w14:paraId="32D7DDE2" w14:textId="4F249961" w:rsidR="0002621F" w:rsidRDefault="0002621F" w:rsidP="003068C3">
      <w:pPr>
        <w:pStyle w:val="ListParagraph"/>
        <w:numPr>
          <w:ilvl w:val="0"/>
          <w:numId w:val="1"/>
        </w:numPr>
        <w:jc w:val="both"/>
      </w:pPr>
      <w:r>
        <w:t xml:space="preserve">Describe the frontiers of </w:t>
      </w:r>
      <w:r w:rsidR="004605E1">
        <w:t>nutritional</w:t>
      </w:r>
      <w:r>
        <w:t xml:space="preserve"> research and the limitations on that </w:t>
      </w:r>
      <w:r w:rsidR="004605E1">
        <w:t>research.</w:t>
      </w:r>
    </w:p>
    <w:p w14:paraId="1E6802AB" w14:textId="56C46DA6" w:rsidR="0002621F" w:rsidRDefault="00B629B5" w:rsidP="003068C3">
      <w:pPr>
        <w:pStyle w:val="ListParagraph"/>
        <w:numPr>
          <w:ilvl w:val="0"/>
          <w:numId w:val="1"/>
        </w:numPr>
        <w:jc w:val="both"/>
      </w:pPr>
      <w:r>
        <w:t>Discuss</w:t>
      </w:r>
      <w:r w:rsidR="0002621F">
        <w:t xml:space="preserve"> the role of social responsibility in the science of </w:t>
      </w:r>
      <w:r w:rsidR="004605E1">
        <w:t>nutrition.</w:t>
      </w:r>
    </w:p>
    <w:p w14:paraId="4F51BA95" w14:textId="1F0B9838" w:rsidR="0002621F" w:rsidRDefault="0002621F" w:rsidP="00B629B5">
      <w:pPr>
        <w:pStyle w:val="ListParagraph"/>
        <w:numPr>
          <w:ilvl w:val="0"/>
          <w:numId w:val="1"/>
        </w:numPr>
        <w:jc w:val="both"/>
      </w:pPr>
      <w:r>
        <w:t>Evaluate popular claims and theories relating to nutrition.</w:t>
      </w:r>
    </w:p>
    <w:p w14:paraId="3783728B" w14:textId="77777777" w:rsidR="00AD0615" w:rsidRPr="00E33AE2" w:rsidRDefault="00AD0615" w:rsidP="00E33AE2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E33AE2">
        <w:rPr>
          <w:rFonts w:ascii="Aptos Display" w:hAnsi="Aptos Display"/>
          <w:color w:val="auto"/>
          <w:sz w:val="28"/>
          <w:szCs w:val="28"/>
        </w:rPr>
        <w:t>Proficiency Exam</w:t>
      </w:r>
    </w:p>
    <w:p w14:paraId="12B163F1" w14:textId="48CE0D78" w:rsidR="00B629B5" w:rsidRDefault="0002621F" w:rsidP="00B629B5">
      <w:pPr>
        <w:ind w:left="2340" w:hanging="2340"/>
        <w:jc w:val="both"/>
      </w:pPr>
      <w:r>
        <w:t xml:space="preserve">The exam consists of 163 multiple-choice items. Two hours </w:t>
      </w:r>
      <w:r w:rsidR="00B629B5">
        <w:t>of testing time are allowed.</w:t>
      </w:r>
    </w:p>
    <w:p w14:paraId="31AC31FE" w14:textId="77777777" w:rsidR="00AD0615" w:rsidRDefault="00B629B5" w:rsidP="00AD0615">
      <w:pPr>
        <w:jc w:val="both"/>
      </w:pPr>
      <w:r>
        <w:t xml:space="preserve">The minimum passing score is 119 test items answered correctly. Upon successful completion of the exam, </w:t>
      </w:r>
    </w:p>
    <w:p w14:paraId="3A53D2F7" w14:textId="04959ECA" w:rsidR="00B629B5" w:rsidRDefault="004605E1" w:rsidP="00AD0615">
      <w:pPr>
        <w:jc w:val="both"/>
      </w:pPr>
      <w:r>
        <w:t>T</w:t>
      </w:r>
      <w:r w:rsidR="00B629B5">
        <w:t>hree</w:t>
      </w:r>
      <w:r>
        <w:t xml:space="preserve"> </w:t>
      </w:r>
      <w:r w:rsidR="00B629B5">
        <w:t>hours of credit for NUTR 201, Human Nutrition, will be granted.</w:t>
      </w:r>
    </w:p>
    <w:p w14:paraId="3CD13355" w14:textId="77777777" w:rsidR="00B629B5" w:rsidRDefault="00B629B5" w:rsidP="00B629B5">
      <w:pPr>
        <w:jc w:val="both"/>
      </w:pPr>
    </w:p>
    <w:p w14:paraId="01605958" w14:textId="1ADB531E" w:rsidR="00B629B5" w:rsidRPr="005D71C5" w:rsidRDefault="00B629B5" w:rsidP="005D71C5">
      <w:pPr>
        <w:rPr>
          <w:bCs/>
          <w:iCs/>
        </w:rPr>
      </w:pPr>
      <w:r w:rsidRPr="00AD0615">
        <w:rPr>
          <w:b/>
        </w:rPr>
        <w:t>Note:</w:t>
      </w:r>
      <w:r w:rsidRPr="00AD0615">
        <w:rPr>
          <w:bCs/>
        </w:rPr>
        <w:t xml:space="preserve"> Students may not earn proficiency credit for a course for which they have received credit; nor may they receive credit for courses which substantially overlap or are prerequisites to any in which they are enrolled or for which they have received credit. Normally, a student may attempt to gain proficiency credit for a particular course only once. </w:t>
      </w:r>
      <w:r w:rsidR="004605E1">
        <w:rPr>
          <w:bCs/>
        </w:rPr>
        <w:t>(</w:t>
      </w:r>
      <w:r w:rsidRPr="00AD0615">
        <w:rPr>
          <w:bCs/>
          <w:iCs/>
        </w:rPr>
        <w:t xml:space="preserve">Academic </w:t>
      </w:r>
      <w:r w:rsidR="00AD0615" w:rsidRPr="00AD0615">
        <w:rPr>
          <w:bCs/>
          <w:iCs/>
        </w:rPr>
        <w:t>Regulations) Proficiency</w:t>
      </w:r>
      <w:r w:rsidRPr="00AD0615">
        <w:rPr>
          <w:bCs/>
          <w:iCs/>
        </w:rPr>
        <w:t xml:space="preserve"> Examinations, Northern Illinois University Bulletin.</w:t>
      </w:r>
    </w:p>
    <w:p w14:paraId="0D0B532B" w14:textId="77777777" w:rsidR="00AD0615" w:rsidRPr="00E33AE2" w:rsidRDefault="00AD0615" w:rsidP="00E33AE2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E33AE2">
        <w:rPr>
          <w:rFonts w:ascii="Aptos Display" w:hAnsi="Aptos Display"/>
          <w:color w:val="auto"/>
          <w:sz w:val="28"/>
          <w:szCs w:val="28"/>
        </w:rPr>
        <w:t>Registration</w:t>
      </w:r>
    </w:p>
    <w:p w14:paraId="68504149" w14:textId="57DBE609" w:rsidR="00B629B5" w:rsidRDefault="00B629B5" w:rsidP="007B70E2">
      <w:pPr>
        <w:ind w:left="2340" w:right="-450" w:hanging="2340"/>
        <w:jc w:val="both"/>
      </w:pPr>
      <w:r>
        <w:t xml:space="preserve">This exam must be scheduled in advance with </w:t>
      </w:r>
      <w:hyperlink r:id="rId8" w:history="1">
        <w:r w:rsidRPr="00E33AE2">
          <w:rPr>
            <w:rStyle w:val="Hyperlink"/>
          </w:rPr>
          <w:t>Testing Services</w:t>
        </w:r>
      </w:hyperlink>
      <w:r w:rsidR="00E33AE2">
        <w:t xml:space="preserve">, </w:t>
      </w:r>
      <w:r w:rsidRPr="00387098">
        <w:rPr>
          <w:szCs w:val="22"/>
        </w:rPr>
        <w:t>(815) 753-1203</w:t>
      </w:r>
      <w:r w:rsidR="00E33AE2">
        <w:rPr>
          <w:szCs w:val="22"/>
        </w:rPr>
        <w:t xml:space="preserve">, </w:t>
      </w:r>
      <w:r w:rsidRPr="00387098">
        <w:t xml:space="preserve"> </w:t>
      </w:r>
      <w:hyperlink r:id="rId9" w:history="1">
        <w:r w:rsidRPr="00387098">
          <w:rPr>
            <w:rStyle w:val="Hyperlink"/>
          </w:rPr>
          <w:t>testing@niu.edu</w:t>
        </w:r>
      </w:hyperlink>
    </w:p>
    <w:p w14:paraId="1F70AF0C" w14:textId="77777777" w:rsidR="00E33AE2" w:rsidRDefault="00E33AE2" w:rsidP="007B70E2">
      <w:pPr>
        <w:ind w:left="2340" w:right="-450" w:hanging="2340"/>
        <w:jc w:val="both"/>
      </w:pPr>
    </w:p>
    <w:p w14:paraId="17634678" w14:textId="77777777" w:rsidR="00B64A95" w:rsidRPr="00FD5134" w:rsidRDefault="00B64A95" w:rsidP="00B64A95">
      <w:pPr>
        <w:pStyle w:val="NoSpacing"/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Examinees must bring valid photo identification to the examination.</w:t>
      </w:r>
    </w:p>
    <w:p w14:paraId="59244702" w14:textId="363E004B" w:rsidR="00AD0615" w:rsidRPr="00E33AE2" w:rsidRDefault="00AD0615" w:rsidP="00E33AE2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E33AE2">
        <w:rPr>
          <w:rFonts w:ascii="Aptos Display" w:hAnsi="Aptos Display"/>
          <w:color w:val="auto"/>
          <w:sz w:val="28"/>
          <w:szCs w:val="28"/>
        </w:rPr>
        <w:t>Results</w:t>
      </w:r>
    </w:p>
    <w:p w14:paraId="004EB4AE" w14:textId="6B107745" w:rsidR="00B629B5" w:rsidRDefault="00B629B5" w:rsidP="005D71C5">
      <w:pPr>
        <w:ind w:left="2340" w:hanging="2340"/>
        <w:jc w:val="both"/>
      </w:pPr>
      <w:r>
        <w:t>Examination results will be available immediately following completion of the exam.</w:t>
      </w:r>
    </w:p>
    <w:p w14:paraId="621C61D8" w14:textId="1C68603F" w:rsidR="00AD0615" w:rsidRPr="0073240A" w:rsidRDefault="00B629B5" w:rsidP="0073240A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73240A">
        <w:rPr>
          <w:rFonts w:ascii="Aptos Display" w:hAnsi="Aptos Display"/>
          <w:color w:val="auto"/>
          <w:sz w:val="28"/>
          <w:szCs w:val="28"/>
        </w:rPr>
        <w:lastRenderedPageBreak/>
        <w:t>S</w:t>
      </w:r>
      <w:r w:rsidR="0073240A">
        <w:rPr>
          <w:rFonts w:ascii="Aptos Display" w:hAnsi="Aptos Display"/>
          <w:color w:val="auto"/>
          <w:sz w:val="28"/>
          <w:szCs w:val="28"/>
        </w:rPr>
        <w:t>tudy Materials</w:t>
      </w:r>
      <w:r w:rsidRPr="0073240A">
        <w:rPr>
          <w:rFonts w:ascii="Aptos Display" w:hAnsi="Aptos Display"/>
          <w:color w:val="auto"/>
          <w:sz w:val="28"/>
          <w:szCs w:val="28"/>
        </w:rPr>
        <w:tab/>
      </w:r>
    </w:p>
    <w:p w14:paraId="0AB7ADBC" w14:textId="66CB809B" w:rsidR="00E33AE2" w:rsidRDefault="00B629B5" w:rsidP="005D71C5">
      <w:pPr>
        <w:ind w:left="2340" w:hanging="2340"/>
        <w:jc w:val="both"/>
      </w:pPr>
      <w:r>
        <w:t>The following textbooks would be helpful in studying for this test:</w:t>
      </w:r>
    </w:p>
    <w:p w14:paraId="6DD4096B" w14:textId="6EC316D6" w:rsidR="00D55E2F" w:rsidRPr="005D71C5" w:rsidRDefault="00B629B5" w:rsidP="005D71C5">
      <w:pPr>
        <w:pStyle w:val="ListParagraph"/>
        <w:numPr>
          <w:ilvl w:val="0"/>
          <w:numId w:val="2"/>
        </w:numPr>
        <w:jc w:val="both"/>
        <w:rPr>
          <w:iCs/>
        </w:rPr>
      </w:pPr>
      <w:r>
        <w:t>Insel P., Turner RE, Ross D., McMahon K, Bernstein M.</w:t>
      </w:r>
      <w:r w:rsidR="007A53E7">
        <w:t xml:space="preserve"> - </w:t>
      </w:r>
      <w:r w:rsidRPr="00E33AE2">
        <w:rPr>
          <w:iCs/>
        </w:rPr>
        <w:t xml:space="preserve">Discovering </w:t>
      </w:r>
      <w:r w:rsidR="00D55E2F" w:rsidRPr="00E33AE2">
        <w:rPr>
          <w:iCs/>
        </w:rPr>
        <w:t>Nutrition</w:t>
      </w:r>
      <w:r w:rsidR="00E33AE2" w:rsidRPr="00E33AE2">
        <w:rPr>
          <w:iCs/>
        </w:rPr>
        <w:t xml:space="preserve"> </w:t>
      </w:r>
      <w:r w:rsidR="00D55E2F">
        <w:t>Jones &amp; Bartlett Publishing Inc. 2018</w:t>
      </w:r>
      <w:r w:rsidR="007A53E7">
        <w:t xml:space="preserve"> </w:t>
      </w:r>
      <w:r w:rsidR="00D55E2F">
        <w:t>Fifth Edition</w:t>
      </w:r>
      <w:r w:rsidR="007A53E7">
        <w:t xml:space="preserve"> </w:t>
      </w:r>
      <w:r w:rsidR="00D55E2F">
        <w:t>ISBN# 1284064654</w:t>
      </w:r>
    </w:p>
    <w:p w14:paraId="4E89D5C3" w14:textId="77777777" w:rsidR="00E33AE2" w:rsidRDefault="00D55E2F" w:rsidP="003068C3">
      <w:pPr>
        <w:pStyle w:val="ListParagraph"/>
        <w:numPr>
          <w:ilvl w:val="0"/>
          <w:numId w:val="2"/>
        </w:numPr>
        <w:jc w:val="both"/>
      </w:pPr>
      <w:r>
        <w:t>Gordon M. Wardlaw</w:t>
      </w:r>
      <w:r w:rsidR="00E33AE2">
        <w:t xml:space="preserve"> </w:t>
      </w:r>
      <w:r w:rsidRPr="00E33AE2">
        <w:rPr>
          <w:iCs/>
        </w:rPr>
        <w:t>Contemporary Nutrition</w:t>
      </w:r>
      <w:r w:rsidR="007A53E7" w:rsidRPr="00E33AE2">
        <w:rPr>
          <w:iCs/>
        </w:rPr>
        <w:t xml:space="preserve">, </w:t>
      </w:r>
      <w:r>
        <w:t>Tenth Edition McGraw Hill Companies 2016</w:t>
      </w:r>
      <w:r w:rsidR="007A53E7">
        <w:t xml:space="preserve">, </w:t>
      </w:r>
    </w:p>
    <w:p w14:paraId="4317E135" w14:textId="4D500AC6" w:rsidR="00D55E2F" w:rsidRDefault="00D55E2F" w:rsidP="005D71C5">
      <w:pPr>
        <w:pStyle w:val="ListParagraph"/>
        <w:jc w:val="both"/>
      </w:pPr>
      <w:r>
        <w:t>ISBN# 9780078021374</w:t>
      </w:r>
    </w:p>
    <w:p w14:paraId="5F6C1647" w14:textId="30FC9424" w:rsidR="00B629B5" w:rsidRDefault="00D55E2F" w:rsidP="003068C3">
      <w:pPr>
        <w:pStyle w:val="ListParagraph"/>
        <w:numPr>
          <w:ilvl w:val="0"/>
          <w:numId w:val="2"/>
        </w:numPr>
        <w:jc w:val="both"/>
      </w:pPr>
      <w:r>
        <w:t>Sizer F, Whitney, E.</w:t>
      </w:r>
      <w:r w:rsidR="00E33AE2">
        <w:t xml:space="preserve"> </w:t>
      </w:r>
      <w:r w:rsidRPr="00E33AE2">
        <w:rPr>
          <w:iCs/>
        </w:rPr>
        <w:t>Nutrition: Concepts and Controversies</w:t>
      </w:r>
      <w:r w:rsidRPr="00E33AE2">
        <w:rPr>
          <w:i/>
        </w:rPr>
        <w:t>.</w:t>
      </w:r>
      <w:r w:rsidR="007A53E7" w:rsidRPr="00E33AE2">
        <w:rPr>
          <w:i/>
        </w:rPr>
        <w:t xml:space="preserve"> </w:t>
      </w:r>
      <w:r>
        <w:t>Brooks Cole, 2016</w:t>
      </w:r>
      <w:r w:rsidR="007A53E7">
        <w:t xml:space="preserve">, </w:t>
      </w:r>
      <w:r>
        <w:t>Fourteenth Edition</w:t>
      </w:r>
      <w:r w:rsidR="007A53E7">
        <w:t xml:space="preserve">, </w:t>
      </w:r>
      <w:r>
        <w:t xml:space="preserve">ISBN#9781305627994 </w:t>
      </w:r>
      <w:r>
        <w:cr/>
      </w:r>
    </w:p>
    <w:p w14:paraId="12311D76" w14:textId="4A87F209" w:rsidR="005D036F" w:rsidRDefault="007A53E7" w:rsidP="005D036F">
      <w:pPr>
        <w:pStyle w:val="Heading2"/>
        <w:rPr>
          <w:rFonts w:ascii="Aptos Display" w:hAnsi="Aptos Display"/>
          <w:color w:val="auto"/>
        </w:rPr>
      </w:pPr>
      <w:r w:rsidRPr="0073240A">
        <w:rPr>
          <w:rFonts w:ascii="Aptos Display" w:hAnsi="Aptos Display"/>
          <w:color w:val="auto"/>
        </w:rPr>
        <w:t xml:space="preserve">Areas </w:t>
      </w:r>
      <w:r w:rsidR="005D71C5" w:rsidRPr="0073240A">
        <w:rPr>
          <w:rFonts w:ascii="Aptos Display" w:hAnsi="Aptos Display"/>
          <w:color w:val="auto"/>
        </w:rPr>
        <w:t>To Be Covered</w:t>
      </w:r>
    </w:p>
    <w:p w14:paraId="295844ED" w14:textId="0B212911" w:rsidR="0073240A" w:rsidRDefault="007A53E7" w:rsidP="003068C3">
      <w:r w:rsidRPr="005D036F">
        <w:t>I</w:t>
      </w:r>
      <w:r w:rsidR="00D55E2F" w:rsidRPr="005D036F">
        <w:t>nfluences on our eating behavior-psychosocial, economic, ethnic/cultural, geographic, political,</w:t>
      </w:r>
      <w:r w:rsidRPr="005D036F">
        <w:t xml:space="preserve"> </w:t>
      </w:r>
      <w:r w:rsidR="00D55E2F" w:rsidRPr="005D036F">
        <w:t>nutritional/medical</w:t>
      </w:r>
    </w:p>
    <w:p w14:paraId="31D923BF" w14:textId="77777777" w:rsidR="005D036F" w:rsidRPr="005D036F" w:rsidRDefault="005D036F" w:rsidP="005D036F"/>
    <w:p w14:paraId="240B7A4B" w14:textId="2A9821E0" w:rsidR="0073240A" w:rsidRPr="009C3905" w:rsidRDefault="0073240A" w:rsidP="009C3905">
      <w:pPr>
        <w:pStyle w:val="Heading3"/>
        <w:rPr>
          <w:rFonts w:ascii="Aptos Display" w:hAnsi="Aptos Display"/>
          <w:color w:val="auto"/>
        </w:rPr>
      </w:pPr>
      <w:r w:rsidRPr="009C3905">
        <w:rPr>
          <w:rFonts w:ascii="Aptos Display" w:hAnsi="Aptos Display"/>
          <w:color w:val="auto"/>
        </w:rPr>
        <w:t>Nutrition Guidelines</w:t>
      </w:r>
    </w:p>
    <w:p w14:paraId="6DFD13C5" w14:textId="2F3458BB" w:rsidR="0073240A" w:rsidRDefault="00D55E2F" w:rsidP="003068C3">
      <w:pPr>
        <w:pStyle w:val="ListParagraph"/>
        <w:numPr>
          <w:ilvl w:val="0"/>
          <w:numId w:val="3"/>
        </w:numPr>
      </w:pPr>
      <w:r w:rsidRPr="00D55E2F">
        <w:t>The Dietary Guidelines for Americans</w:t>
      </w:r>
    </w:p>
    <w:p w14:paraId="112E8D5D" w14:textId="25D16ADB" w:rsidR="00D55E2F" w:rsidRDefault="00D55E2F" w:rsidP="003068C3">
      <w:pPr>
        <w:pStyle w:val="ListParagraph"/>
        <w:numPr>
          <w:ilvl w:val="0"/>
          <w:numId w:val="3"/>
        </w:numPr>
      </w:pPr>
      <w:r w:rsidRPr="00D55E2F">
        <w:t>MyPlate</w:t>
      </w:r>
    </w:p>
    <w:p w14:paraId="3E2D26B2" w14:textId="77777777" w:rsidR="005D71C5" w:rsidRPr="00D55E2F" w:rsidRDefault="005D71C5" w:rsidP="005D71C5">
      <w:pPr>
        <w:pStyle w:val="ListParagraph"/>
      </w:pPr>
    </w:p>
    <w:p w14:paraId="6F06FD90" w14:textId="791F69BE" w:rsidR="007B0387" w:rsidRPr="009C3905" w:rsidRDefault="007A53E7" w:rsidP="009C3905">
      <w:pPr>
        <w:pStyle w:val="Heading3"/>
        <w:rPr>
          <w:rFonts w:ascii="Aptos Display" w:hAnsi="Aptos Display"/>
          <w:color w:val="auto"/>
        </w:rPr>
      </w:pPr>
      <w:r w:rsidRPr="009C3905">
        <w:rPr>
          <w:rFonts w:ascii="Aptos Display" w:hAnsi="Aptos Display"/>
          <w:color w:val="auto"/>
        </w:rPr>
        <w:t>Recommendations</w:t>
      </w:r>
      <w:r w:rsidR="00D55E2F" w:rsidRPr="009C3905">
        <w:rPr>
          <w:rFonts w:ascii="Aptos Display" w:hAnsi="Aptos Display"/>
          <w:color w:val="auto"/>
        </w:rPr>
        <w:t xml:space="preserve"> for Nutrient Intake</w:t>
      </w:r>
    </w:p>
    <w:p w14:paraId="1D1A3AC5" w14:textId="77777777" w:rsidR="007B0387" w:rsidRDefault="00D55E2F" w:rsidP="003068C3">
      <w:pPr>
        <w:pStyle w:val="ListParagraph"/>
        <w:numPr>
          <w:ilvl w:val="0"/>
          <w:numId w:val="4"/>
        </w:numPr>
      </w:pPr>
      <w:r w:rsidRPr="00D55E2F">
        <w:t>Dietary Reference Intakes (DRis)</w:t>
      </w:r>
    </w:p>
    <w:p w14:paraId="47836319" w14:textId="77777777" w:rsidR="007B0387" w:rsidRDefault="00D55E2F" w:rsidP="003068C3">
      <w:pPr>
        <w:pStyle w:val="ListParagraph"/>
        <w:numPr>
          <w:ilvl w:val="0"/>
          <w:numId w:val="4"/>
        </w:numPr>
      </w:pPr>
      <w:r w:rsidRPr="00D55E2F">
        <w:t>Recommended Dietary Allowance (RDA)</w:t>
      </w:r>
    </w:p>
    <w:p w14:paraId="58641602" w14:textId="77777777" w:rsidR="007B0387" w:rsidRDefault="00D55E2F" w:rsidP="003068C3">
      <w:pPr>
        <w:pStyle w:val="ListParagraph"/>
        <w:numPr>
          <w:ilvl w:val="0"/>
          <w:numId w:val="4"/>
        </w:numPr>
      </w:pPr>
      <w:r w:rsidRPr="00D55E2F">
        <w:t>Adequate Intake</w:t>
      </w:r>
    </w:p>
    <w:p w14:paraId="68C0DDD6" w14:textId="684C7652" w:rsidR="00D55E2F" w:rsidRDefault="00D55E2F" w:rsidP="003068C3">
      <w:pPr>
        <w:pStyle w:val="ListParagraph"/>
        <w:numPr>
          <w:ilvl w:val="0"/>
          <w:numId w:val="4"/>
        </w:numPr>
      </w:pPr>
      <w:r w:rsidRPr="00D55E2F">
        <w:t>Upper Level</w:t>
      </w:r>
    </w:p>
    <w:p w14:paraId="7910656A" w14:textId="77777777" w:rsidR="005D71C5" w:rsidRDefault="005D71C5" w:rsidP="005D71C5">
      <w:pPr>
        <w:pStyle w:val="ListParagraph"/>
      </w:pPr>
    </w:p>
    <w:p w14:paraId="5A08F242" w14:textId="77777777" w:rsidR="005D036F" w:rsidRPr="009C3905" w:rsidRDefault="00D55E2F" w:rsidP="009C3905">
      <w:pPr>
        <w:pStyle w:val="Heading3"/>
        <w:rPr>
          <w:rFonts w:ascii="Aptos Display" w:hAnsi="Aptos Display"/>
          <w:color w:val="auto"/>
        </w:rPr>
      </w:pPr>
      <w:r w:rsidRPr="009C3905">
        <w:rPr>
          <w:rFonts w:ascii="Aptos Display" w:hAnsi="Aptos Display"/>
          <w:color w:val="auto"/>
        </w:rPr>
        <w:t>The Food Label</w:t>
      </w:r>
    </w:p>
    <w:p w14:paraId="6F6BC804" w14:textId="77777777" w:rsidR="005D036F" w:rsidRPr="005D036F" w:rsidRDefault="00D55E2F" w:rsidP="003068C3">
      <w:pPr>
        <w:pStyle w:val="ListParagraph"/>
        <w:numPr>
          <w:ilvl w:val="0"/>
          <w:numId w:val="5"/>
        </w:numPr>
      </w:pPr>
      <w:r w:rsidRPr="005D036F">
        <w:t>Nutrition Facts Panel</w:t>
      </w:r>
    </w:p>
    <w:p w14:paraId="34A4FDAE" w14:textId="77777777" w:rsidR="005D036F" w:rsidRPr="005D036F" w:rsidRDefault="00D55E2F" w:rsidP="003068C3">
      <w:pPr>
        <w:pStyle w:val="ListParagraph"/>
        <w:numPr>
          <w:ilvl w:val="0"/>
          <w:numId w:val="5"/>
        </w:numPr>
      </w:pPr>
      <w:r w:rsidRPr="005D036F">
        <w:t>Daily Values</w:t>
      </w:r>
    </w:p>
    <w:p w14:paraId="3DDB5093" w14:textId="77777777" w:rsidR="005D036F" w:rsidRPr="005D036F" w:rsidRDefault="00D55E2F" w:rsidP="003068C3">
      <w:pPr>
        <w:pStyle w:val="ListParagraph"/>
        <w:numPr>
          <w:ilvl w:val="0"/>
          <w:numId w:val="5"/>
        </w:numPr>
      </w:pPr>
      <w:r w:rsidRPr="005D036F">
        <w:t>Nutrient Content Claims</w:t>
      </w:r>
    </w:p>
    <w:p w14:paraId="602B7B1E" w14:textId="2FE269F1" w:rsidR="005D036F" w:rsidRDefault="00D55E2F" w:rsidP="003068C3">
      <w:pPr>
        <w:pStyle w:val="ListParagraph"/>
        <w:numPr>
          <w:ilvl w:val="0"/>
          <w:numId w:val="5"/>
        </w:numPr>
      </w:pPr>
      <w:r w:rsidRPr="005D036F">
        <w:t>Health Claims</w:t>
      </w:r>
    </w:p>
    <w:p w14:paraId="58593998" w14:textId="77777777" w:rsidR="005D71C5" w:rsidRDefault="005D71C5" w:rsidP="005D71C5">
      <w:pPr>
        <w:pStyle w:val="ListParagraph"/>
      </w:pPr>
    </w:p>
    <w:p w14:paraId="4884E01B" w14:textId="77777777" w:rsidR="005D036F" w:rsidRPr="009C3905" w:rsidRDefault="00D55E2F" w:rsidP="009C3905">
      <w:pPr>
        <w:pStyle w:val="Heading3"/>
        <w:rPr>
          <w:rFonts w:ascii="Aptos Display" w:hAnsi="Aptos Display"/>
          <w:color w:val="auto"/>
        </w:rPr>
      </w:pPr>
      <w:r w:rsidRPr="009C3905">
        <w:rPr>
          <w:rFonts w:ascii="Aptos Display" w:hAnsi="Aptos Display"/>
          <w:color w:val="auto"/>
        </w:rPr>
        <w:t>Healthy People 2020</w:t>
      </w:r>
    </w:p>
    <w:p w14:paraId="4259C9CF" w14:textId="77777777" w:rsidR="006F5900" w:rsidRDefault="00D55E2F" w:rsidP="006F5900">
      <w:r w:rsidRPr="00D55E2F">
        <w:t>Basic nutrients--for each nutrien</w:t>
      </w:r>
      <w:r>
        <w:t xml:space="preserve">t need to know classifications, </w:t>
      </w:r>
      <w:r w:rsidRPr="00D55E2F">
        <w:t xml:space="preserve">functions, digestive path, </w:t>
      </w:r>
      <w:r w:rsidR="003A5588">
        <w:tab/>
        <w:t xml:space="preserve">          </w:t>
      </w:r>
      <w:r w:rsidRPr="00D55E2F">
        <w:t>deficiency and tox</w:t>
      </w:r>
      <w:r>
        <w:t xml:space="preserve">icity symptoms, food </w:t>
      </w:r>
      <w:r w:rsidRPr="00D55E2F">
        <w:t>sources, diseases/conditions related to each nutrient</w:t>
      </w:r>
      <w:r w:rsidR="00C30D29">
        <w:t>.</w:t>
      </w:r>
    </w:p>
    <w:p w14:paraId="06A51B2A" w14:textId="77777777" w:rsidR="006F5900" w:rsidRDefault="00D55E2F" w:rsidP="003068C3">
      <w:pPr>
        <w:pStyle w:val="ListParagraph"/>
        <w:numPr>
          <w:ilvl w:val="0"/>
          <w:numId w:val="6"/>
        </w:numPr>
      </w:pPr>
      <w:r w:rsidRPr="00D55E2F">
        <w:t>Carbohydrates</w:t>
      </w:r>
    </w:p>
    <w:p w14:paraId="7633353C" w14:textId="77777777" w:rsidR="006F5900" w:rsidRDefault="00D55E2F" w:rsidP="003068C3">
      <w:pPr>
        <w:pStyle w:val="ListParagraph"/>
        <w:numPr>
          <w:ilvl w:val="0"/>
          <w:numId w:val="6"/>
        </w:numPr>
      </w:pPr>
      <w:r w:rsidRPr="00D55E2F">
        <w:t>Lipids</w:t>
      </w:r>
    </w:p>
    <w:p w14:paraId="4098C193" w14:textId="77777777" w:rsidR="006F5900" w:rsidRDefault="00D55E2F" w:rsidP="003068C3">
      <w:pPr>
        <w:pStyle w:val="ListParagraph"/>
        <w:numPr>
          <w:ilvl w:val="0"/>
          <w:numId w:val="6"/>
        </w:numPr>
      </w:pPr>
      <w:r w:rsidRPr="00D55E2F">
        <w:t>Proteins</w:t>
      </w:r>
    </w:p>
    <w:p w14:paraId="76627CF9" w14:textId="5BE02282" w:rsidR="00C30D29" w:rsidRDefault="00D55E2F" w:rsidP="003068C3">
      <w:pPr>
        <w:pStyle w:val="ListParagraph"/>
        <w:numPr>
          <w:ilvl w:val="0"/>
          <w:numId w:val="6"/>
        </w:numPr>
      </w:pPr>
      <w:r w:rsidRPr="00D55E2F">
        <w:t>Vitamins</w:t>
      </w:r>
    </w:p>
    <w:p w14:paraId="18F81F18" w14:textId="77777777" w:rsidR="006F5900" w:rsidRDefault="00D55E2F" w:rsidP="003068C3">
      <w:pPr>
        <w:pStyle w:val="ListParagraph"/>
        <w:numPr>
          <w:ilvl w:val="1"/>
          <w:numId w:val="7"/>
        </w:numPr>
      </w:pPr>
      <w:r w:rsidRPr="00D55E2F">
        <w:t>Water soluble--ascorbic acid, thi</w:t>
      </w:r>
      <w:r>
        <w:t xml:space="preserve">amin, niacin, riboflavin, folic </w:t>
      </w:r>
      <w:r w:rsidRPr="00D55E2F">
        <w:t xml:space="preserve">acid, </w:t>
      </w:r>
      <w:proofErr w:type="spellStart"/>
      <w:r w:rsidRPr="00D55E2F">
        <w:t>cobalamine</w:t>
      </w:r>
      <w:proofErr w:type="spellEnd"/>
      <w:r w:rsidRPr="00D55E2F">
        <w:t>, pyridoxine, biotin, pantothenic acid</w:t>
      </w:r>
    </w:p>
    <w:p w14:paraId="0054A2C8" w14:textId="77777777" w:rsidR="006F5900" w:rsidRDefault="00D55E2F" w:rsidP="003068C3">
      <w:pPr>
        <w:pStyle w:val="ListParagraph"/>
        <w:numPr>
          <w:ilvl w:val="1"/>
          <w:numId w:val="7"/>
        </w:numPr>
      </w:pPr>
      <w:r w:rsidRPr="00D55E2F">
        <w:t xml:space="preserve">Fat soluble--vitamins A, D, E, and K </w:t>
      </w:r>
    </w:p>
    <w:p w14:paraId="3762D18B" w14:textId="77777777" w:rsidR="006F5900" w:rsidRDefault="00D55E2F" w:rsidP="003068C3">
      <w:pPr>
        <w:pStyle w:val="ListParagraph"/>
        <w:numPr>
          <w:ilvl w:val="0"/>
          <w:numId w:val="8"/>
        </w:numPr>
      </w:pPr>
      <w:r w:rsidRPr="00D55E2F">
        <w:t>Minerals</w:t>
      </w:r>
    </w:p>
    <w:p w14:paraId="40F2A904" w14:textId="77777777" w:rsidR="006F5900" w:rsidRDefault="00D55E2F" w:rsidP="003068C3">
      <w:pPr>
        <w:pStyle w:val="ListParagraph"/>
        <w:numPr>
          <w:ilvl w:val="1"/>
          <w:numId w:val="9"/>
        </w:numPr>
      </w:pPr>
      <w:proofErr w:type="spellStart"/>
      <w:r w:rsidRPr="00D55E2F">
        <w:t>Macrominerals</w:t>
      </w:r>
      <w:proofErr w:type="spellEnd"/>
      <w:r w:rsidRPr="00D55E2F">
        <w:t xml:space="preserve">--calcium, </w:t>
      </w:r>
      <w:r>
        <w:t xml:space="preserve">phosphorous, magnesium, sodium, </w:t>
      </w:r>
      <w:r w:rsidRPr="00D55E2F">
        <w:t>and potassium</w:t>
      </w:r>
    </w:p>
    <w:p w14:paraId="3D3377D5" w14:textId="77777777" w:rsidR="006F5900" w:rsidRDefault="00D55E2F" w:rsidP="003068C3">
      <w:pPr>
        <w:pStyle w:val="ListParagraph"/>
        <w:numPr>
          <w:ilvl w:val="1"/>
          <w:numId w:val="9"/>
        </w:numPr>
      </w:pPr>
      <w:r w:rsidRPr="00D55E2F">
        <w:t>Microminerals--iron, fluoride, io</w:t>
      </w:r>
      <w:r>
        <w:t xml:space="preserve">dine, zinc, selenium, chromium, </w:t>
      </w:r>
      <w:r w:rsidRPr="00D55E2F">
        <w:t>names of others</w:t>
      </w:r>
    </w:p>
    <w:p w14:paraId="532E212E" w14:textId="77777777" w:rsidR="006F5900" w:rsidRDefault="00D55E2F" w:rsidP="003068C3">
      <w:pPr>
        <w:pStyle w:val="ListParagraph"/>
        <w:numPr>
          <w:ilvl w:val="0"/>
          <w:numId w:val="10"/>
        </w:numPr>
      </w:pPr>
      <w:r w:rsidRPr="00D55E2F">
        <w:t>Water</w:t>
      </w:r>
    </w:p>
    <w:p w14:paraId="1C641625" w14:textId="378F9D5B" w:rsidR="006F5900" w:rsidRDefault="00D55E2F" w:rsidP="001B01AB">
      <w:pPr>
        <w:ind w:left="720"/>
      </w:pPr>
      <w:r w:rsidRPr="00D55E2F">
        <w:t>Digestion and absorption--need to kno</w:t>
      </w:r>
      <w:r>
        <w:t xml:space="preserve">w where the various food stuffs </w:t>
      </w:r>
      <w:r w:rsidRPr="00D55E2F">
        <w:t>are digested, enzymes/structures inv</w:t>
      </w:r>
      <w:r>
        <w:t xml:space="preserve">olved, how and where absorption </w:t>
      </w:r>
      <w:r w:rsidRPr="00D55E2F">
        <w:t>occurs for the basic nutrients</w:t>
      </w:r>
    </w:p>
    <w:p w14:paraId="380991F6" w14:textId="2EE1967B" w:rsidR="00877BE1" w:rsidRDefault="00D55E2F" w:rsidP="005D71C5">
      <w:pPr>
        <w:pStyle w:val="ListParagraph"/>
        <w:numPr>
          <w:ilvl w:val="0"/>
          <w:numId w:val="11"/>
        </w:numPr>
      </w:pPr>
      <w:r w:rsidRPr="00D55E2F">
        <w:t>Energy metabolism</w:t>
      </w:r>
    </w:p>
    <w:p w14:paraId="73F50C38" w14:textId="77777777" w:rsidR="0092364D" w:rsidRDefault="00D55E2F" w:rsidP="003068C3">
      <w:pPr>
        <w:pStyle w:val="ListParagraph"/>
        <w:numPr>
          <w:ilvl w:val="1"/>
          <w:numId w:val="12"/>
        </w:numPr>
      </w:pPr>
      <w:r w:rsidRPr="00D55E2F">
        <w:lastRenderedPageBreak/>
        <w:t>Sources/expenditure of calories; importance of each</w:t>
      </w:r>
    </w:p>
    <w:p w14:paraId="2E8A2784" w14:textId="77777777" w:rsidR="0092364D" w:rsidRDefault="00D55E2F" w:rsidP="003068C3">
      <w:pPr>
        <w:pStyle w:val="ListParagraph"/>
        <w:numPr>
          <w:ilvl w:val="2"/>
          <w:numId w:val="13"/>
        </w:numPr>
      </w:pPr>
      <w:r w:rsidRPr="00D55E2F">
        <w:t>Basal metabolic rate</w:t>
      </w:r>
    </w:p>
    <w:p w14:paraId="11368671" w14:textId="77777777" w:rsidR="0092364D" w:rsidRDefault="00D55E2F" w:rsidP="003068C3">
      <w:pPr>
        <w:pStyle w:val="ListParagraph"/>
        <w:numPr>
          <w:ilvl w:val="2"/>
          <w:numId w:val="13"/>
        </w:numPr>
      </w:pPr>
      <w:r w:rsidRPr="00D55E2F">
        <w:t>Thermic effect of food</w:t>
      </w:r>
    </w:p>
    <w:p w14:paraId="3AB2DCA6" w14:textId="6DCDF4D5" w:rsidR="006F5900" w:rsidRDefault="00D55E2F" w:rsidP="003068C3">
      <w:pPr>
        <w:pStyle w:val="ListParagraph"/>
        <w:numPr>
          <w:ilvl w:val="2"/>
          <w:numId w:val="13"/>
        </w:numPr>
      </w:pPr>
      <w:r w:rsidRPr="00D55E2F">
        <w:t>Physical activity</w:t>
      </w:r>
    </w:p>
    <w:p w14:paraId="3FBC4C80" w14:textId="785C723B" w:rsidR="006F5900" w:rsidRDefault="00D55E2F" w:rsidP="003068C3">
      <w:pPr>
        <w:pStyle w:val="ListParagraph"/>
        <w:numPr>
          <w:ilvl w:val="1"/>
          <w:numId w:val="14"/>
        </w:numPr>
      </w:pPr>
      <w:r w:rsidRPr="00D55E2F">
        <w:t>Krebs cycle/electron transport system--which nutrients are involved</w:t>
      </w:r>
    </w:p>
    <w:p w14:paraId="5D85E3FA" w14:textId="6C77E658" w:rsidR="006F5900" w:rsidRDefault="00D55E2F" w:rsidP="003068C3">
      <w:pPr>
        <w:pStyle w:val="ListParagraph"/>
        <w:numPr>
          <w:ilvl w:val="1"/>
          <w:numId w:val="15"/>
        </w:numPr>
      </w:pPr>
      <w:r w:rsidRPr="00D55E2F">
        <w:t>Overnutrition--overweight and obesity</w:t>
      </w:r>
    </w:p>
    <w:p w14:paraId="1B6E7E6D" w14:textId="77777777" w:rsidR="001B01AB" w:rsidRDefault="00D55E2F" w:rsidP="003068C3">
      <w:pPr>
        <w:pStyle w:val="ListParagraph"/>
        <w:numPr>
          <w:ilvl w:val="1"/>
          <w:numId w:val="15"/>
        </w:numPr>
      </w:pPr>
      <w:r w:rsidRPr="00D55E2F">
        <w:t>Undernutrition--starvation,</w:t>
      </w:r>
      <w:r w:rsidR="00E52716">
        <w:t xml:space="preserve"> anorexia nervosa, malnutrition </w:t>
      </w:r>
      <w:r w:rsidR="001B01AB">
        <w:t>(</w:t>
      </w:r>
      <w:r w:rsidRPr="00D55E2F">
        <w:t>marasmus and Kwashiorkor)</w:t>
      </w:r>
    </w:p>
    <w:p w14:paraId="7C21A2A9" w14:textId="77777777" w:rsidR="0092364D" w:rsidRDefault="00D55E2F" w:rsidP="003068C3">
      <w:pPr>
        <w:pStyle w:val="ListParagraph"/>
        <w:numPr>
          <w:ilvl w:val="1"/>
          <w:numId w:val="16"/>
        </w:numPr>
      </w:pPr>
      <w:proofErr w:type="gramStart"/>
      <w:r w:rsidRPr="00D55E2F">
        <w:t>Sound</w:t>
      </w:r>
      <w:proofErr w:type="gramEnd"/>
      <w:r w:rsidRPr="00D55E2F">
        <w:t xml:space="preserve"> weight loss plan</w:t>
      </w:r>
    </w:p>
    <w:p w14:paraId="55709581" w14:textId="1D4BB313" w:rsidR="006F5900" w:rsidRDefault="00D55E2F" w:rsidP="003068C3">
      <w:pPr>
        <w:pStyle w:val="ListParagraph"/>
        <w:numPr>
          <w:ilvl w:val="0"/>
          <w:numId w:val="17"/>
        </w:numPr>
      </w:pPr>
      <w:r w:rsidRPr="00D55E2F">
        <w:t>Nutrition - beyond the nutrients</w:t>
      </w:r>
    </w:p>
    <w:p w14:paraId="25BA56AC" w14:textId="63577FD9" w:rsidR="006F5900" w:rsidRDefault="00D55E2F" w:rsidP="003068C3">
      <w:pPr>
        <w:pStyle w:val="ListParagraph"/>
        <w:numPr>
          <w:ilvl w:val="1"/>
          <w:numId w:val="18"/>
        </w:numPr>
      </w:pPr>
      <w:r w:rsidRPr="00D55E2F">
        <w:t>Fitness</w:t>
      </w:r>
    </w:p>
    <w:p w14:paraId="24E0DD66" w14:textId="3BB14513" w:rsidR="006F5900" w:rsidRDefault="00E52716" w:rsidP="003068C3">
      <w:pPr>
        <w:pStyle w:val="ListParagraph"/>
        <w:numPr>
          <w:ilvl w:val="1"/>
          <w:numId w:val="18"/>
        </w:numPr>
      </w:pPr>
      <w:r>
        <w:t xml:space="preserve">Anorexia Nervosa and Bulimia </w:t>
      </w:r>
      <w:r w:rsidR="00D55E2F" w:rsidRPr="00D55E2F">
        <w:t>Nervosa</w:t>
      </w:r>
    </w:p>
    <w:p w14:paraId="55747801" w14:textId="439ED42E" w:rsidR="006F5900" w:rsidRDefault="00D55E2F" w:rsidP="006F5900">
      <w:pPr>
        <w:pStyle w:val="ListParagraph"/>
        <w:numPr>
          <w:ilvl w:val="1"/>
          <w:numId w:val="18"/>
        </w:numPr>
      </w:pPr>
      <w:r w:rsidRPr="00D55E2F">
        <w:t>World Hunger</w:t>
      </w:r>
    </w:p>
    <w:p w14:paraId="404508EE" w14:textId="4B6362E4" w:rsidR="006F5900" w:rsidRDefault="00D55E2F" w:rsidP="003068C3">
      <w:pPr>
        <w:pStyle w:val="ListParagraph"/>
        <w:numPr>
          <w:ilvl w:val="0"/>
          <w:numId w:val="19"/>
        </w:numPr>
      </w:pPr>
      <w:r w:rsidRPr="00D55E2F">
        <w:t>Nutrition in the life cycle--need to k</w:t>
      </w:r>
      <w:r w:rsidR="00E52716">
        <w:t xml:space="preserve">now physiological changes which </w:t>
      </w:r>
      <w:r w:rsidRPr="00D55E2F">
        <w:t>require nutritional adaptations, sp</w:t>
      </w:r>
      <w:r w:rsidR="00E52716">
        <w:t xml:space="preserve">ecial problems or conditions of </w:t>
      </w:r>
      <w:r w:rsidRPr="00D55E2F">
        <w:t>nutritional concern, how eating patterns</w:t>
      </w:r>
      <w:r w:rsidR="00E52716">
        <w:t xml:space="preserve"> are affected as people develop </w:t>
      </w:r>
      <w:r w:rsidRPr="00D55E2F">
        <w:t>through life</w:t>
      </w:r>
    </w:p>
    <w:p w14:paraId="47EF1F42" w14:textId="3F3EC9AB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Pregnancy-fetal/maternal aspects</w:t>
      </w:r>
    </w:p>
    <w:p w14:paraId="2DEF2D9F" w14:textId="1BAE3D6A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Lactation'</w:t>
      </w:r>
    </w:p>
    <w:p w14:paraId="293902BA" w14:textId="761BA527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Infancy</w:t>
      </w:r>
    </w:p>
    <w:p w14:paraId="23947AF5" w14:textId="45360867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Childhood</w:t>
      </w:r>
    </w:p>
    <w:p w14:paraId="1956D166" w14:textId="5728F3BF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Adolescence</w:t>
      </w:r>
    </w:p>
    <w:p w14:paraId="3EFA004E" w14:textId="621987B0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Young adult</w:t>
      </w:r>
    </w:p>
    <w:p w14:paraId="70B8045C" w14:textId="16E2F36A" w:rsidR="006F5900" w:rsidRDefault="00D55E2F" w:rsidP="003068C3">
      <w:pPr>
        <w:pStyle w:val="ListParagraph"/>
        <w:numPr>
          <w:ilvl w:val="1"/>
          <w:numId w:val="20"/>
        </w:numPr>
      </w:pPr>
      <w:r w:rsidRPr="00D55E2F">
        <w:t>Middle years</w:t>
      </w:r>
    </w:p>
    <w:p w14:paraId="54E7EC25" w14:textId="7AD1D616" w:rsidR="007410BB" w:rsidRDefault="00D55E2F" w:rsidP="003068C3">
      <w:pPr>
        <w:pStyle w:val="ListParagraph"/>
        <w:numPr>
          <w:ilvl w:val="1"/>
          <w:numId w:val="20"/>
        </w:numPr>
      </w:pPr>
      <w:r w:rsidRPr="00D55E2F">
        <w:t>Elderly</w:t>
      </w:r>
    </w:p>
    <w:p w14:paraId="54F37533" w14:textId="4ED9229F" w:rsidR="007410BB" w:rsidRDefault="00D55E2F" w:rsidP="003068C3">
      <w:pPr>
        <w:pStyle w:val="ListParagraph"/>
        <w:numPr>
          <w:ilvl w:val="0"/>
          <w:numId w:val="21"/>
        </w:numPr>
      </w:pPr>
      <w:r w:rsidRPr="00D55E2F">
        <w:t>Nutrition and alcohol</w:t>
      </w:r>
    </w:p>
    <w:p w14:paraId="039EC7A9" w14:textId="77777777" w:rsidR="007410BB" w:rsidRDefault="00D55E2F" w:rsidP="003068C3">
      <w:pPr>
        <w:pStyle w:val="ListParagraph"/>
        <w:numPr>
          <w:ilvl w:val="0"/>
          <w:numId w:val="21"/>
        </w:numPr>
      </w:pPr>
      <w:r w:rsidRPr="00D55E2F">
        <w:t>Our food supply</w:t>
      </w:r>
    </w:p>
    <w:p w14:paraId="41D8C745" w14:textId="77777777" w:rsidR="007410BB" w:rsidRDefault="00D55E2F" w:rsidP="003068C3">
      <w:pPr>
        <w:pStyle w:val="ListParagraph"/>
        <w:numPr>
          <w:ilvl w:val="1"/>
          <w:numId w:val="22"/>
        </w:numPr>
      </w:pPr>
      <w:r w:rsidRPr="00D55E2F">
        <w:t>Food safety</w:t>
      </w:r>
    </w:p>
    <w:p w14:paraId="3885DE0B" w14:textId="77777777" w:rsidR="007410BB" w:rsidRDefault="00D55E2F" w:rsidP="003068C3">
      <w:pPr>
        <w:pStyle w:val="ListParagraph"/>
        <w:numPr>
          <w:ilvl w:val="1"/>
          <w:numId w:val="22"/>
        </w:numPr>
      </w:pPr>
      <w:r w:rsidRPr="00D55E2F">
        <w:t>Functional foods</w:t>
      </w:r>
    </w:p>
    <w:p w14:paraId="466DC1EA" w14:textId="77777777" w:rsidR="007410BB" w:rsidRDefault="00D55E2F" w:rsidP="003068C3">
      <w:pPr>
        <w:pStyle w:val="ListParagraph"/>
        <w:numPr>
          <w:ilvl w:val="1"/>
          <w:numId w:val="22"/>
        </w:numPr>
      </w:pPr>
      <w:r w:rsidRPr="00D55E2F">
        <w:t>Dietary supplements</w:t>
      </w:r>
    </w:p>
    <w:p w14:paraId="0F7341F6" w14:textId="77777777" w:rsidR="007410BB" w:rsidRDefault="00D55E2F" w:rsidP="003068C3">
      <w:pPr>
        <w:pStyle w:val="ListParagraph"/>
        <w:numPr>
          <w:ilvl w:val="0"/>
          <w:numId w:val="23"/>
        </w:numPr>
      </w:pPr>
      <w:r w:rsidRPr="00D55E2F">
        <w:t>Food Faddism</w:t>
      </w:r>
    </w:p>
    <w:p w14:paraId="1B2AC93B" w14:textId="77777777" w:rsidR="007410BB" w:rsidRDefault="00D55E2F" w:rsidP="003068C3">
      <w:pPr>
        <w:pStyle w:val="ListParagraph"/>
        <w:numPr>
          <w:ilvl w:val="1"/>
          <w:numId w:val="24"/>
        </w:numPr>
      </w:pPr>
      <w:r w:rsidRPr="00D55E2F">
        <w:t xml:space="preserve">Popular fads </w:t>
      </w:r>
    </w:p>
    <w:p w14:paraId="1413AA17" w14:textId="47336EB4" w:rsidR="00D55E2F" w:rsidRPr="00D55E2F" w:rsidRDefault="00D55E2F" w:rsidP="003068C3">
      <w:pPr>
        <w:pStyle w:val="ListParagraph"/>
        <w:numPr>
          <w:ilvl w:val="1"/>
          <w:numId w:val="24"/>
        </w:numPr>
      </w:pPr>
      <w:r w:rsidRPr="00D55E2F">
        <w:t>How to identify fraudulent claims</w:t>
      </w:r>
    </w:p>
    <w:sectPr w:rsidR="00D55E2F" w:rsidRPr="00D55E2F" w:rsidSect="005D71C5">
      <w:footerReference w:type="default" r:id="rId10"/>
      <w:footerReference w:type="first" r:id="rId11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D982" w14:textId="77777777" w:rsidR="00C1549F" w:rsidRDefault="00C1549F" w:rsidP="00E52716">
      <w:r>
        <w:separator/>
      </w:r>
    </w:p>
  </w:endnote>
  <w:endnote w:type="continuationSeparator" w:id="0">
    <w:p w14:paraId="13C50EF8" w14:textId="77777777" w:rsidR="00C1549F" w:rsidRDefault="00C1549F" w:rsidP="00E5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923" w14:textId="08C29889" w:rsidR="00E52716" w:rsidRDefault="00E52716">
    <w:pPr>
      <w:pStyle w:val="Footer"/>
    </w:pPr>
    <w:r>
      <w:t xml:space="preserve">Revised </w:t>
    </w:r>
    <w:r w:rsidR="0048678A">
      <w:t>10/</w:t>
    </w:r>
    <w:r w:rsidR="009C3905">
      <w:t>20</w:t>
    </w:r>
    <w:r w:rsidR="0048678A">
      <w:t>/25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00AB" w14:textId="5841B7B1" w:rsidR="00E52716" w:rsidRDefault="00E52716">
    <w:pPr>
      <w:pStyle w:val="Footer"/>
    </w:pPr>
    <w:r>
      <w:t xml:space="preserve">Revised </w:t>
    </w:r>
    <w:r w:rsidR="0048678A">
      <w:t>10/</w:t>
    </w:r>
    <w:r w:rsidR="004605E1">
      <w:t>20</w:t>
    </w:r>
    <w:r w:rsidR="0048678A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D1BB" w14:textId="77777777" w:rsidR="00C1549F" w:rsidRDefault="00C1549F" w:rsidP="00E52716">
      <w:r>
        <w:separator/>
      </w:r>
    </w:p>
  </w:footnote>
  <w:footnote w:type="continuationSeparator" w:id="0">
    <w:p w14:paraId="2D922249" w14:textId="77777777" w:rsidR="00C1549F" w:rsidRDefault="00C1549F" w:rsidP="00E5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EF9"/>
    <w:multiLevelType w:val="hybridMultilevel"/>
    <w:tmpl w:val="B9D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892"/>
    <w:multiLevelType w:val="hybridMultilevel"/>
    <w:tmpl w:val="82C0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5A8F"/>
    <w:multiLevelType w:val="hybridMultilevel"/>
    <w:tmpl w:val="C040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FD6"/>
    <w:multiLevelType w:val="hybridMultilevel"/>
    <w:tmpl w:val="7EA6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BEA"/>
    <w:multiLevelType w:val="hybridMultilevel"/>
    <w:tmpl w:val="745E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31E"/>
    <w:multiLevelType w:val="hybridMultilevel"/>
    <w:tmpl w:val="822A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01EE"/>
    <w:multiLevelType w:val="hybridMultilevel"/>
    <w:tmpl w:val="94A8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4206"/>
    <w:multiLevelType w:val="hybridMultilevel"/>
    <w:tmpl w:val="2180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C6F9E"/>
    <w:multiLevelType w:val="hybridMultilevel"/>
    <w:tmpl w:val="A4B6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4D3"/>
    <w:multiLevelType w:val="hybridMultilevel"/>
    <w:tmpl w:val="A636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231"/>
    <w:multiLevelType w:val="hybridMultilevel"/>
    <w:tmpl w:val="660AF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67F5"/>
    <w:multiLevelType w:val="hybridMultilevel"/>
    <w:tmpl w:val="F43A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84B05"/>
    <w:multiLevelType w:val="hybridMultilevel"/>
    <w:tmpl w:val="613E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0B3"/>
    <w:multiLevelType w:val="hybridMultilevel"/>
    <w:tmpl w:val="609A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D24DD"/>
    <w:multiLevelType w:val="hybridMultilevel"/>
    <w:tmpl w:val="E87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4A65"/>
    <w:multiLevelType w:val="hybridMultilevel"/>
    <w:tmpl w:val="A9E4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2B7"/>
    <w:multiLevelType w:val="hybridMultilevel"/>
    <w:tmpl w:val="72B8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2649D"/>
    <w:multiLevelType w:val="hybridMultilevel"/>
    <w:tmpl w:val="2EB8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F72C6"/>
    <w:multiLevelType w:val="hybridMultilevel"/>
    <w:tmpl w:val="2F2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972E5"/>
    <w:multiLevelType w:val="hybridMultilevel"/>
    <w:tmpl w:val="2A14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E22CC"/>
    <w:multiLevelType w:val="hybridMultilevel"/>
    <w:tmpl w:val="34E2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76A3A"/>
    <w:multiLevelType w:val="hybridMultilevel"/>
    <w:tmpl w:val="0D80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6C9E"/>
    <w:multiLevelType w:val="hybridMultilevel"/>
    <w:tmpl w:val="4B42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53E44"/>
    <w:multiLevelType w:val="hybridMultilevel"/>
    <w:tmpl w:val="D600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12029">
    <w:abstractNumId w:val="2"/>
  </w:num>
  <w:num w:numId="2" w16cid:durableId="517934838">
    <w:abstractNumId w:val="6"/>
  </w:num>
  <w:num w:numId="3" w16cid:durableId="1068452913">
    <w:abstractNumId w:val="14"/>
  </w:num>
  <w:num w:numId="4" w16cid:durableId="1404790951">
    <w:abstractNumId w:val="8"/>
  </w:num>
  <w:num w:numId="5" w16cid:durableId="537162118">
    <w:abstractNumId w:val="22"/>
  </w:num>
  <w:num w:numId="6" w16cid:durableId="1100641370">
    <w:abstractNumId w:val="18"/>
  </w:num>
  <w:num w:numId="7" w16cid:durableId="1927957890">
    <w:abstractNumId w:val="10"/>
  </w:num>
  <w:num w:numId="8" w16cid:durableId="600455143">
    <w:abstractNumId w:val="16"/>
  </w:num>
  <w:num w:numId="9" w16cid:durableId="1946494378">
    <w:abstractNumId w:val="13"/>
  </w:num>
  <w:num w:numId="10" w16cid:durableId="738867652">
    <w:abstractNumId w:val="15"/>
  </w:num>
  <w:num w:numId="11" w16cid:durableId="1854801618">
    <w:abstractNumId w:val="17"/>
  </w:num>
  <w:num w:numId="12" w16cid:durableId="1461604343">
    <w:abstractNumId w:val="4"/>
  </w:num>
  <w:num w:numId="13" w16cid:durableId="573512905">
    <w:abstractNumId w:val="1"/>
  </w:num>
  <w:num w:numId="14" w16cid:durableId="743525764">
    <w:abstractNumId w:val="23"/>
  </w:num>
  <w:num w:numId="15" w16cid:durableId="496730103">
    <w:abstractNumId w:val="21"/>
  </w:num>
  <w:num w:numId="16" w16cid:durableId="312099053">
    <w:abstractNumId w:val="3"/>
  </w:num>
  <w:num w:numId="17" w16cid:durableId="1215849968">
    <w:abstractNumId w:val="0"/>
  </w:num>
  <w:num w:numId="18" w16cid:durableId="1475563606">
    <w:abstractNumId w:val="12"/>
  </w:num>
  <w:num w:numId="19" w16cid:durableId="1438981397">
    <w:abstractNumId w:val="19"/>
  </w:num>
  <w:num w:numId="20" w16cid:durableId="702826489">
    <w:abstractNumId w:val="20"/>
  </w:num>
  <w:num w:numId="21" w16cid:durableId="606040538">
    <w:abstractNumId w:val="5"/>
  </w:num>
  <w:num w:numId="22" w16cid:durableId="362370554">
    <w:abstractNumId w:val="9"/>
  </w:num>
  <w:num w:numId="23" w16cid:durableId="118453456">
    <w:abstractNumId w:val="11"/>
  </w:num>
  <w:num w:numId="24" w16cid:durableId="67183511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23"/>
    <w:rsid w:val="0002621F"/>
    <w:rsid w:val="000738FE"/>
    <w:rsid w:val="000C4137"/>
    <w:rsid w:val="0017508A"/>
    <w:rsid w:val="001B01AB"/>
    <w:rsid w:val="001F5516"/>
    <w:rsid w:val="0023702D"/>
    <w:rsid w:val="00292C84"/>
    <w:rsid w:val="003068C3"/>
    <w:rsid w:val="00316A78"/>
    <w:rsid w:val="003750CD"/>
    <w:rsid w:val="00387098"/>
    <w:rsid w:val="003A5588"/>
    <w:rsid w:val="004605E1"/>
    <w:rsid w:val="0048678A"/>
    <w:rsid w:val="00491DB5"/>
    <w:rsid w:val="004B469D"/>
    <w:rsid w:val="004E320E"/>
    <w:rsid w:val="005501C9"/>
    <w:rsid w:val="005D036F"/>
    <w:rsid w:val="005D71C5"/>
    <w:rsid w:val="005E47F9"/>
    <w:rsid w:val="00643B23"/>
    <w:rsid w:val="00696994"/>
    <w:rsid w:val="006F5900"/>
    <w:rsid w:val="0073240A"/>
    <w:rsid w:val="007410BB"/>
    <w:rsid w:val="00796EA7"/>
    <w:rsid w:val="007A53E7"/>
    <w:rsid w:val="007B0387"/>
    <w:rsid w:val="007B70E2"/>
    <w:rsid w:val="00826DE8"/>
    <w:rsid w:val="00877BE1"/>
    <w:rsid w:val="008C6832"/>
    <w:rsid w:val="0092364D"/>
    <w:rsid w:val="009C3905"/>
    <w:rsid w:val="009E3B03"/>
    <w:rsid w:val="00A66A4F"/>
    <w:rsid w:val="00AA4425"/>
    <w:rsid w:val="00AD0615"/>
    <w:rsid w:val="00B45A26"/>
    <w:rsid w:val="00B629B5"/>
    <w:rsid w:val="00B64A95"/>
    <w:rsid w:val="00BA4E43"/>
    <w:rsid w:val="00C1549F"/>
    <w:rsid w:val="00C30D29"/>
    <w:rsid w:val="00C84894"/>
    <w:rsid w:val="00C91313"/>
    <w:rsid w:val="00D55E2F"/>
    <w:rsid w:val="00D757F8"/>
    <w:rsid w:val="00DF6F22"/>
    <w:rsid w:val="00E12184"/>
    <w:rsid w:val="00E33AE2"/>
    <w:rsid w:val="00E52716"/>
    <w:rsid w:val="00E8273A"/>
    <w:rsid w:val="00F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8D21"/>
  <w15:chartTrackingRefBased/>
  <w15:docId w15:val="{8627797C-B58D-4ABC-BD1E-FC3CFC7D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E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40A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36F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2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9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716"/>
  </w:style>
  <w:style w:type="paragraph" w:styleId="Footer">
    <w:name w:val="footer"/>
    <w:basedOn w:val="Normal"/>
    <w:link w:val="FooterChar"/>
    <w:uiPriority w:val="99"/>
    <w:unhideWhenUsed/>
    <w:rsid w:val="00E52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31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33AE2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E2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3AE2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33AE2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33A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240A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036F"/>
    <w:rPr>
      <w:rFonts w:asciiTheme="majorHAnsi" w:eastAsiaTheme="majorEastAsia" w:hAnsiTheme="majorHAnsi"/>
      <w:color w:val="1F4D78" w:themeColor="accent1" w:themeShade="7F"/>
      <w:sz w:val="24"/>
    </w:rPr>
  </w:style>
  <w:style w:type="paragraph" w:styleId="NoSpacing">
    <w:name w:val="No Spacing"/>
    <w:uiPriority w:val="1"/>
    <w:qFormat/>
    <w:rsid w:val="00B64A95"/>
    <w:rPr>
      <w:rFonts w:ascii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Test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sting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676</Words>
  <Characters>4143</Characters>
  <Application>Microsoft Office Word</Application>
  <DocSecurity>0</DocSecurity>
  <Lines>125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Newman</dc:creator>
  <cp:keywords/>
  <dc:description/>
  <cp:lastModifiedBy>Jessica Webb</cp:lastModifiedBy>
  <cp:revision>14</cp:revision>
  <dcterms:created xsi:type="dcterms:W3CDTF">2025-09-17T20:03:00Z</dcterms:created>
  <dcterms:modified xsi:type="dcterms:W3CDTF">2025-10-21T22:53:00Z</dcterms:modified>
</cp:coreProperties>
</file>