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7541" w14:textId="77777777" w:rsidR="00954D75" w:rsidRPr="00382DBD" w:rsidRDefault="00954D75" w:rsidP="00954D75">
      <w:pPr>
        <w:jc w:val="center"/>
        <w:rPr>
          <w:rFonts w:ascii="Times New Roman" w:hAnsi="Times New Roman" w:cs="Times New Roman"/>
          <w:b/>
          <w:sz w:val="24"/>
          <w:szCs w:val="24"/>
        </w:rPr>
      </w:pPr>
      <w:r>
        <w:rPr>
          <w:noProof/>
          <w:sz w:val="28"/>
          <w:szCs w:val="28"/>
        </w:rPr>
        <w:drawing>
          <wp:inline distT="0" distB="0" distL="0" distR="0" wp14:anchorId="5FCBB173" wp14:editId="4FAAC8FE">
            <wp:extent cx="3533775" cy="685800"/>
            <wp:effectExtent l="0" t="0" r="9525" b="0"/>
            <wp:docPr id="1085700136" name="Picture 1" descr="Northern Illinoi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Illinois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3775" cy="685800"/>
                    </a:xfrm>
                    <a:prstGeom prst="rect">
                      <a:avLst/>
                    </a:prstGeom>
                    <a:noFill/>
                    <a:ln>
                      <a:noFill/>
                    </a:ln>
                  </pic:spPr>
                </pic:pic>
              </a:graphicData>
            </a:graphic>
          </wp:inline>
        </w:drawing>
      </w:r>
    </w:p>
    <w:p w14:paraId="014026EB" w14:textId="77777777" w:rsidR="00954D75" w:rsidRPr="003E71E2" w:rsidRDefault="00954D75" w:rsidP="00954D75">
      <w:pPr>
        <w:jc w:val="center"/>
        <w:rPr>
          <w:rFonts w:ascii="Times New Roman" w:hAnsi="Times New Roman" w:cs="Times New Roman"/>
          <w:bCs/>
          <w:sz w:val="24"/>
          <w:szCs w:val="24"/>
        </w:rPr>
      </w:pPr>
    </w:p>
    <w:p w14:paraId="1521B2DB" w14:textId="77777777" w:rsidR="00954D75" w:rsidRPr="00D06772" w:rsidRDefault="00954D75" w:rsidP="00954D75">
      <w:pPr>
        <w:pStyle w:val="Title"/>
        <w:jc w:val="center"/>
        <w:rPr>
          <w:rFonts w:ascii="Aptos Display" w:hAnsi="Aptos Display"/>
          <w:sz w:val="40"/>
          <w:szCs w:val="40"/>
        </w:rPr>
      </w:pPr>
      <w:r w:rsidRPr="00D06772">
        <w:rPr>
          <w:rFonts w:ascii="Aptos Display" w:hAnsi="Aptos Display"/>
          <w:sz w:val="40"/>
          <w:szCs w:val="40"/>
        </w:rPr>
        <w:t>Phase one Exemption MGMT 511-Legal aspects of Business</w:t>
      </w:r>
    </w:p>
    <w:p w14:paraId="48D738DA" w14:textId="77777777" w:rsidR="00954D75" w:rsidRPr="00D06772" w:rsidRDefault="00954D75" w:rsidP="00954D75">
      <w:pPr>
        <w:pStyle w:val="Subtitle"/>
        <w:jc w:val="center"/>
        <w:rPr>
          <w:rFonts w:ascii="Aptos Display" w:hAnsi="Aptos Display"/>
          <w:sz w:val="36"/>
          <w:szCs w:val="36"/>
        </w:rPr>
      </w:pPr>
      <w:r w:rsidRPr="00D06772">
        <w:rPr>
          <w:rFonts w:ascii="Aptos Display" w:hAnsi="Aptos Display"/>
          <w:sz w:val="36"/>
          <w:szCs w:val="36"/>
        </w:rPr>
        <w:t>Testing Services and Graduate Studies in Business</w:t>
      </w:r>
    </w:p>
    <w:p w14:paraId="0310F68B" w14:textId="2D565EB6" w:rsidR="00954D75" w:rsidRPr="00016690" w:rsidRDefault="00954D75" w:rsidP="00954D75">
      <w:pPr>
        <w:pStyle w:val="BodyText"/>
        <w:rPr>
          <w:szCs w:val="22"/>
        </w:rPr>
      </w:pPr>
      <w:r w:rsidRPr="00016690">
        <w:rPr>
          <w:szCs w:val="22"/>
        </w:rPr>
        <w:t>Phase One course work is designed to compensate for deficiencies in undergraduate course work or experiences considered to be prerequisites for Phase Two graduate course work. Deficiencies in the Phase One requirement must be resolved by either satisfactory completion of the course or by passing the appropriate exemption examination.</w:t>
      </w:r>
    </w:p>
    <w:p w14:paraId="5ED2277D" w14:textId="77777777" w:rsidR="00954D75" w:rsidRPr="00016690" w:rsidRDefault="00954D75" w:rsidP="00954D75">
      <w:pPr>
        <w:pStyle w:val="Heading1"/>
      </w:pPr>
      <w:r w:rsidRPr="00016690">
        <w:t>Course Description</w:t>
      </w:r>
    </w:p>
    <w:p w14:paraId="586114D0" w14:textId="657C35F5" w:rsidR="00954D75" w:rsidRPr="00016690" w:rsidRDefault="00954D75" w:rsidP="00954D75">
      <w:pPr>
        <w:pStyle w:val="BodyText"/>
        <w:rPr>
          <w:szCs w:val="22"/>
        </w:rPr>
      </w:pPr>
      <w:r w:rsidRPr="00016690">
        <w:rPr>
          <w:szCs w:val="22"/>
        </w:rPr>
        <w:t>A general seminar on legal problems affecting business in the areas of contracts, personnel, taxation, property and government regulation of business.</w:t>
      </w:r>
    </w:p>
    <w:p w14:paraId="5BA6A452" w14:textId="77777777" w:rsidR="00954D75" w:rsidRPr="00016690" w:rsidRDefault="00954D75" w:rsidP="00954D75">
      <w:pPr>
        <w:pStyle w:val="Heading1"/>
      </w:pPr>
      <w:r w:rsidRPr="00016690">
        <w:t>Exemption Examination</w:t>
      </w:r>
    </w:p>
    <w:p w14:paraId="22FACE2F" w14:textId="77777777" w:rsidR="00954D75" w:rsidRPr="00016690" w:rsidRDefault="00954D75" w:rsidP="00954D75">
      <w:pPr>
        <w:pStyle w:val="BodyText"/>
        <w:rPr>
          <w:szCs w:val="22"/>
        </w:rPr>
      </w:pPr>
      <w:r w:rsidRPr="00016690">
        <w:rPr>
          <w:szCs w:val="22"/>
        </w:rPr>
        <w:t>The examination consists of 100 multiple choice questions. Two hours of testing are allowed.</w:t>
      </w:r>
    </w:p>
    <w:p w14:paraId="0AC4A63D" w14:textId="77777777" w:rsidR="00954D75" w:rsidRPr="00016690" w:rsidRDefault="00954D75" w:rsidP="00954D75">
      <w:pPr>
        <w:pStyle w:val="BodyText"/>
        <w:rPr>
          <w:szCs w:val="22"/>
        </w:rPr>
      </w:pPr>
      <w:r w:rsidRPr="00016690">
        <w:rPr>
          <w:szCs w:val="22"/>
        </w:rPr>
        <w:t>The minimum passing score is 70 items correctly answered. Upon successful completion of this examination, the MGMT 511 Phase One deficiency will be met.</w:t>
      </w:r>
    </w:p>
    <w:p w14:paraId="796ABC7D" w14:textId="77777777" w:rsidR="00954D75" w:rsidRDefault="00954D75" w:rsidP="00954D75">
      <w:pPr>
        <w:pStyle w:val="BodyText"/>
        <w:rPr>
          <w:szCs w:val="22"/>
        </w:rPr>
      </w:pPr>
    </w:p>
    <w:p w14:paraId="0E71C188" w14:textId="1CCADB93" w:rsidR="00954D75" w:rsidRPr="00016690" w:rsidRDefault="00954D75" w:rsidP="00954D75">
      <w:pPr>
        <w:pStyle w:val="BodyText"/>
        <w:rPr>
          <w:szCs w:val="22"/>
        </w:rPr>
      </w:pPr>
      <w:r w:rsidRPr="00954D75">
        <w:rPr>
          <w:b/>
          <w:bCs/>
          <w:szCs w:val="22"/>
        </w:rPr>
        <w:t>Note</w:t>
      </w:r>
      <w:r w:rsidRPr="00016690">
        <w:rPr>
          <w:szCs w:val="22"/>
        </w:rPr>
        <w:t xml:space="preserve">: A student may attempt </w:t>
      </w:r>
      <w:proofErr w:type="gramStart"/>
      <w:r w:rsidRPr="00016690">
        <w:rPr>
          <w:szCs w:val="22"/>
        </w:rPr>
        <w:t>an exemption</w:t>
      </w:r>
      <w:proofErr w:type="gramEnd"/>
      <w:r w:rsidRPr="00016690">
        <w:rPr>
          <w:szCs w:val="22"/>
        </w:rPr>
        <w:t xml:space="preserve"> examination only once for a given Phase One course. The score for a second attempt of the same Phase One course will be automatically nullified.</w:t>
      </w:r>
    </w:p>
    <w:p w14:paraId="2AF5E6C7" w14:textId="77777777" w:rsidR="00954D75" w:rsidRPr="00016690" w:rsidRDefault="00954D75" w:rsidP="00954D75">
      <w:pPr>
        <w:pStyle w:val="Heading1"/>
      </w:pPr>
      <w:r w:rsidRPr="00016690">
        <w:t>Registration</w:t>
      </w:r>
    </w:p>
    <w:p w14:paraId="2D0FB5CA" w14:textId="0118503D" w:rsidR="00954D75" w:rsidRPr="00954D75" w:rsidRDefault="00954D75" w:rsidP="00954D75">
      <w:pPr>
        <w:pStyle w:val="BodyText"/>
        <w:rPr>
          <w:szCs w:val="22"/>
        </w:rPr>
      </w:pPr>
      <w:r w:rsidRPr="00954D75">
        <w:rPr>
          <w:szCs w:val="22"/>
        </w:rPr>
        <w:t xml:space="preserve">This exam must be scheduled in advance with </w:t>
      </w:r>
      <w:hyperlink r:id="rId6" w:history="1">
        <w:r w:rsidRPr="00954D75">
          <w:rPr>
            <w:rStyle w:val="Hyperlink"/>
            <w:color w:val="auto"/>
            <w:szCs w:val="22"/>
          </w:rPr>
          <w:t>Testing Services</w:t>
        </w:r>
      </w:hyperlink>
      <w:r w:rsidRPr="00954D75">
        <w:rPr>
          <w:szCs w:val="22"/>
        </w:rPr>
        <w:t xml:space="preserve">, 815-753-1203, </w:t>
      </w:r>
      <w:hyperlink r:id="rId7" w:history="1">
        <w:proofErr w:type="spellStart"/>
        <w:r w:rsidRPr="00954D75">
          <w:rPr>
            <w:rStyle w:val="Hyperlink"/>
            <w:color w:val="auto"/>
            <w:szCs w:val="22"/>
          </w:rPr>
          <w:t>testing@niu.edu</w:t>
        </w:r>
        <w:proofErr w:type="spellEnd"/>
      </w:hyperlink>
      <w:r>
        <w:rPr>
          <w:szCs w:val="22"/>
        </w:rPr>
        <w:t xml:space="preserve"> </w:t>
      </w:r>
    </w:p>
    <w:p w14:paraId="2EFCDBE5" w14:textId="77777777" w:rsidR="00954D75" w:rsidRPr="00016690" w:rsidRDefault="00954D75" w:rsidP="00954D75">
      <w:pPr>
        <w:pStyle w:val="Heading1"/>
      </w:pPr>
      <w:r w:rsidRPr="00016690">
        <w:t>Results</w:t>
      </w:r>
    </w:p>
    <w:p w14:paraId="667AEBB1" w14:textId="692EE549" w:rsidR="00954D75" w:rsidRDefault="00954D75" w:rsidP="00954D75">
      <w:pPr>
        <w:pStyle w:val="BodyText"/>
        <w:rPr>
          <w:szCs w:val="22"/>
        </w:rPr>
      </w:pPr>
      <w:r w:rsidRPr="00016690">
        <w:rPr>
          <w:szCs w:val="22"/>
        </w:rPr>
        <w:t>Results will be emailed to you from the Department of Management. 815-753-1124</w:t>
      </w:r>
    </w:p>
    <w:p w14:paraId="721A3E77" w14:textId="74E3E952" w:rsidR="00954D75" w:rsidRPr="00016690" w:rsidRDefault="00954D75" w:rsidP="00954D75">
      <w:pPr>
        <w:pStyle w:val="Heading1"/>
      </w:pPr>
      <w:r w:rsidRPr="00016690">
        <w:t>Study Materials</w:t>
      </w:r>
    </w:p>
    <w:p w14:paraId="73DB49D2" w14:textId="77777777" w:rsidR="00954D75" w:rsidRPr="00016690" w:rsidRDefault="00954D75" w:rsidP="00954D75">
      <w:pPr>
        <w:pStyle w:val="BodyText"/>
        <w:rPr>
          <w:szCs w:val="22"/>
        </w:rPr>
      </w:pPr>
      <w:r w:rsidRPr="00016690">
        <w:rPr>
          <w:szCs w:val="22"/>
        </w:rPr>
        <w:t>Any standard text in Legal Environment in Business or the textbook currently used for the NIU MGMT 511 course.</w:t>
      </w:r>
    </w:p>
    <w:p w14:paraId="3EAC0163" w14:textId="77777777" w:rsidR="00954D75" w:rsidRPr="00016690" w:rsidRDefault="00954D75" w:rsidP="00954D75">
      <w:pPr>
        <w:pStyle w:val="BodyText"/>
        <w:rPr>
          <w:szCs w:val="22"/>
        </w:rPr>
      </w:pPr>
    </w:p>
    <w:p w14:paraId="67BE15CB" w14:textId="77777777" w:rsidR="00954D75" w:rsidRPr="00016690" w:rsidRDefault="00954D75" w:rsidP="00954D75">
      <w:pPr>
        <w:pStyle w:val="BodyText"/>
        <w:rPr>
          <w:szCs w:val="22"/>
        </w:rPr>
      </w:pPr>
      <w:r w:rsidRPr="00016690">
        <w:rPr>
          <w:szCs w:val="22"/>
        </w:rPr>
        <w:t>Examinees must bring valid photo identification to the examination.</w:t>
      </w:r>
    </w:p>
    <w:p w14:paraId="0256FCFE" w14:textId="77777777" w:rsidR="00954D75" w:rsidRPr="00016690" w:rsidRDefault="00954D75" w:rsidP="00954D75">
      <w:pPr>
        <w:pStyle w:val="BodyText"/>
        <w:rPr>
          <w:szCs w:val="22"/>
        </w:rPr>
      </w:pPr>
    </w:p>
    <w:p w14:paraId="5E34537E" w14:textId="77777777" w:rsidR="00954D75" w:rsidRPr="00016690" w:rsidRDefault="00954D75" w:rsidP="00954D75">
      <w:pPr>
        <w:pStyle w:val="BodyText"/>
        <w:rPr>
          <w:szCs w:val="22"/>
        </w:rPr>
      </w:pPr>
    </w:p>
    <w:p w14:paraId="187403F6" w14:textId="77777777" w:rsidR="00954D75" w:rsidRPr="00016690" w:rsidRDefault="00954D75" w:rsidP="00954D75">
      <w:pPr>
        <w:pStyle w:val="BodyText"/>
        <w:rPr>
          <w:szCs w:val="22"/>
        </w:rPr>
      </w:pPr>
      <w:r w:rsidRPr="00016690">
        <w:rPr>
          <w:szCs w:val="22"/>
        </w:rPr>
        <w:br w:type="page"/>
      </w:r>
    </w:p>
    <w:p w14:paraId="76FAB754" w14:textId="4E9C8675" w:rsidR="00954D75" w:rsidRPr="00954D75" w:rsidRDefault="00954D75" w:rsidP="00954D75">
      <w:pPr>
        <w:pStyle w:val="Heading1"/>
      </w:pPr>
      <w:r w:rsidRPr="00954D75">
        <w:lastRenderedPageBreak/>
        <w:t>MGMT 511 Exemption Exam</w:t>
      </w:r>
      <w:r w:rsidRPr="00954D75">
        <w:t xml:space="preserve"> - </w:t>
      </w:r>
      <w:r w:rsidRPr="00954D75">
        <w:t>Sample Questions</w:t>
      </w:r>
    </w:p>
    <w:p w14:paraId="0B580954" w14:textId="77777777" w:rsidR="00954D75" w:rsidRPr="00016690" w:rsidRDefault="00954D75" w:rsidP="00954D75">
      <w:pPr>
        <w:pStyle w:val="Heading2"/>
      </w:pPr>
      <w:r w:rsidRPr="00016690">
        <w:t>Multiple Choice</w:t>
      </w:r>
    </w:p>
    <w:p w14:paraId="4B6AA013" w14:textId="25676C85" w:rsidR="00954D75" w:rsidRPr="00016690" w:rsidRDefault="00954D75" w:rsidP="00954D75">
      <w:pPr>
        <w:pStyle w:val="BodyText"/>
        <w:rPr>
          <w:szCs w:val="22"/>
        </w:rPr>
      </w:pPr>
      <w:r w:rsidRPr="00016690">
        <w:rPr>
          <w:szCs w:val="22"/>
        </w:rPr>
        <w:t>Strict liability in tort permits an injured party to sue all but:</w:t>
      </w:r>
    </w:p>
    <w:p w14:paraId="548BDA75" w14:textId="77777777" w:rsidR="00954D75" w:rsidRPr="00016690" w:rsidRDefault="00954D75" w:rsidP="00954D75">
      <w:pPr>
        <w:pStyle w:val="BodyText"/>
        <w:numPr>
          <w:ilvl w:val="0"/>
          <w:numId w:val="1"/>
        </w:numPr>
        <w:rPr>
          <w:szCs w:val="22"/>
        </w:rPr>
      </w:pPr>
      <w:r w:rsidRPr="00016690">
        <w:rPr>
          <w:szCs w:val="22"/>
        </w:rPr>
        <w:t>Manufacturers</w:t>
      </w:r>
    </w:p>
    <w:p w14:paraId="1448A761" w14:textId="77777777" w:rsidR="00954D75" w:rsidRPr="00016690" w:rsidRDefault="00954D75" w:rsidP="00954D75">
      <w:pPr>
        <w:pStyle w:val="BodyText"/>
        <w:numPr>
          <w:ilvl w:val="0"/>
          <w:numId w:val="1"/>
        </w:numPr>
        <w:rPr>
          <w:szCs w:val="22"/>
        </w:rPr>
      </w:pPr>
      <w:r w:rsidRPr="00016690">
        <w:rPr>
          <w:szCs w:val="22"/>
        </w:rPr>
        <w:t>Distributors</w:t>
      </w:r>
    </w:p>
    <w:p w14:paraId="4249E4CB" w14:textId="77777777" w:rsidR="00954D75" w:rsidRPr="00016690" w:rsidRDefault="00954D75" w:rsidP="00954D75">
      <w:pPr>
        <w:pStyle w:val="BodyText"/>
        <w:numPr>
          <w:ilvl w:val="0"/>
          <w:numId w:val="1"/>
        </w:numPr>
        <w:rPr>
          <w:szCs w:val="22"/>
        </w:rPr>
      </w:pPr>
      <w:r w:rsidRPr="00016690">
        <w:rPr>
          <w:szCs w:val="22"/>
        </w:rPr>
        <w:t>Retail sellers</w:t>
      </w:r>
    </w:p>
    <w:p w14:paraId="27DB0E33" w14:textId="77777777" w:rsidR="00954D75" w:rsidRPr="00016690" w:rsidRDefault="00954D75" w:rsidP="00954D75">
      <w:pPr>
        <w:pStyle w:val="BodyText"/>
        <w:numPr>
          <w:ilvl w:val="0"/>
          <w:numId w:val="1"/>
        </w:numPr>
        <w:rPr>
          <w:szCs w:val="22"/>
        </w:rPr>
      </w:pPr>
      <w:proofErr w:type="gramStart"/>
      <w:r w:rsidRPr="00016690">
        <w:rPr>
          <w:szCs w:val="22"/>
        </w:rPr>
        <w:t>All of</w:t>
      </w:r>
      <w:proofErr w:type="gramEnd"/>
      <w:r w:rsidRPr="00016690">
        <w:rPr>
          <w:szCs w:val="22"/>
        </w:rPr>
        <w:t xml:space="preserve"> the above</w:t>
      </w:r>
    </w:p>
    <w:p w14:paraId="19BC74D3" w14:textId="77777777" w:rsidR="00954D75" w:rsidRPr="00016690" w:rsidRDefault="00954D75" w:rsidP="00954D75">
      <w:pPr>
        <w:pStyle w:val="BodyText"/>
        <w:numPr>
          <w:ilvl w:val="0"/>
          <w:numId w:val="1"/>
        </w:numPr>
        <w:rPr>
          <w:szCs w:val="22"/>
        </w:rPr>
      </w:pPr>
      <w:r w:rsidRPr="00016690">
        <w:rPr>
          <w:szCs w:val="22"/>
        </w:rPr>
        <w:t>None of the above</w:t>
      </w:r>
    </w:p>
    <w:p w14:paraId="6DDA8244" w14:textId="77777777" w:rsidR="00954D75" w:rsidRPr="00016690" w:rsidRDefault="00954D75" w:rsidP="00954D75">
      <w:pPr>
        <w:pStyle w:val="BodyText"/>
        <w:rPr>
          <w:szCs w:val="22"/>
        </w:rPr>
      </w:pPr>
      <w:r w:rsidRPr="00016690">
        <w:rPr>
          <w:szCs w:val="22"/>
        </w:rPr>
        <w:tab/>
      </w:r>
    </w:p>
    <w:p w14:paraId="72C44CB5" w14:textId="0BBAFD0A" w:rsidR="00954D75" w:rsidRPr="00016690" w:rsidRDefault="00954D75" w:rsidP="00954D75">
      <w:pPr>
        <w:pStyle w:val="BodyText"/>
        <w:rPr>
          <w:szCs w:val="22"/>
        </w:rPr>
      </w:pPr>
      <w:r w:rsidRPr="00016690">
        <w:rPr>
          <w:szCs w:val="22"/>
        </w:rPr>
        <w:t>Activities of administrative agencies may be checked by which of the following?</w:t>
      </w:r>
    </w:p>
    <w:p w14:paraId="6FBFAC12" w14:textId="77777777" w:rsidR="00954D75" w:rsidRPr="00016690" w:rsidRDefault="00954D75" w:rsidP="00954D75">
      <w:pPr>
        <w:pStyle w:val="BodyText"/>
        <w:numPr>
          <w:ilvl w:val="0"/>
          <w:numId w:val="2"/>
        </w:numPr>
        <w:rPr>
          <w:szCs w:val="22"/>
        </w:rPr>
      </w:pPr>
      <w:r w:rsidRPr="00016690">
        <w:rPr>
          <w:szCs w:val="22"/>
        </w:rPr>
        <w:t>Voters can remove administrative agency members directly through the electoral process</w:t>
      </w:r>
    </w:p>
    <w:p w14:paraId="2739132B" w14:textId="77777777" w:rsidR="00954D75" w:rsidRPr="00016690" w:rsidRDefault="00954D75" w:rsidP="00954D75">
      <w:pPr>
        <w:pStyle w:val="BodyText"/>
        <w:numPr>
          <w:ilvl w:val="0"/>
          <w:numId w:val="2"/>
        </w:numPr>
        <w:rPr>
          <w:szCs w:val="22"/>
        </w:rPr>
      </w:pPr>
      <w:r w:rsidRPr="00016690">
        <w:rPr>
          <w:szCs w:val="22"/>
        </w:rPr>
        <w:t>Few, if any, checks exist on the activities of administrative agencies</w:t>
      </w:r>
    </w:p>
    <w:p w14:paraId="53A1305C" w14:textId="77777777" w:rsidR="00954D75" w:rsidRPr="00016690" w:rsidRDefault="00954D75" w:rsidP="00954D75">
      <w:pPr>
        <w:pStyle w:val="BodyText"/>
        <w:numPr>
          <w:ilvl w:val="0"/>
          <w:numId w:val="2"/>
        </w:numPr>
        <w:rPr>
          <w:szCs w:val="22"/>
        </w:rPr>
      </w:pPr>
      <w:r w:rsidRPr="00016690">
        <w:rPr>
          <w:szCs w:val="22"/>
        </w:rPr>
        <w:t>Courts exercise review over agency activities</w:t>
      </w:r>
    </w:p>
    <w:p w14:paraId="69C92E28" w14:textId="77777777" w:rsidR="00954D75" w:rsidRPr="00016690" w:rsidRDefault="00954D75" w:rsidP="00954D75">
      <w:pPr>
        <w:pStyle w:val="BodyText"/>
        <w:numPr>
          <w:ilvl w:val="0"/>
          <w:numId w:val="2"/>
        </w:numPr>
        <w:rPr>
          <w:szCs w:val="22"/>
        </w:rPr>
      </w:pPr>
      <w:r w:rsidRPr="00016690">
        <w:rPr>
          <w:szCs w:val="22"/>
        </w:rPr>
        <w:t>Administrative agencies check the activities of one another</w:t>
      </w:r>
    </w:p>
    <w:p w14:paraId="65FCB495" w14:textId="77777777" w:rsidR="00954D75" w:rsidRPr="00016690" w:rsidRDefault="00954D75" w:rsidP="00954D75">
      <w:pPr>
        <w:pStyle w:val="BodyText"/>
        <w:numPr>
          <w:ilvl w:val="0"/>
          <w:numId w:val="2"/>
        </w:numPr>
        <w:rPr>
          <w:szCs w:val="22"/>
        </w:rPr>
      </w:pPr>
      <w:proofErr w:type="gramStart"/>
      <w:r w:rsidRPr="00016690">
        <w:rPr>
          <w:szCs w:val="22"/>
        </w:rPr>
        <w:t>All of</w:t>
      </w:r>
      <w:proofErr w:type="gramEnd"/>
      <w:r w:rsidRPr="00016690">
        <w:rPr>
          <w:szCs w:val="22"/>
        </w:rPr>
        <w:t xml:space="preserve"> the above</w:t>
      </w:r>
    </w:p>
    <w:p w14:paraId="2AA8A23B" w14:textId="77777777" w:rsidR="00954D75" w:rsidRPr="00016690" w:rsidRDefault="00954D75" w:rsidP="00954D75">
      <w:pPr>
        <w:pStyle w:val="BodyText"/>
        <w:rPr>
          <w:szCs w:val="22"/>
        </w:rPr>
      </w:pPr>
    </w:p>
    <w:p w14:paraId="22646CB4" w14:textId="2FAA4C55" w:rsidR="00954D75" w:rsidRPr="00016690" w:rsidRDefault="00954D75" w:rsidP="00954D75">
      <w:pPr>
        <w:pStyle w:val="BodyText"/>
        <w:rPr>
          <w:szCs w:val="22"/>
        </w:rPr>
      </w:pPr>
      <w:r w:rsidRPr="00016690">
        <w:rPr>
          <w:szCs w:val="22"/>
        </w:rPr>
        <w:t>When filing a lawsuit, the party bringing the suit must select a court that has both:</w:t>
      </w:r>
    </w:p>
    <w:p w14:paraId="01AB02DF" w14:textId="77777777" w:rsidR="00954D75" w:rsidRPr="00016690" w:rsidRDefault="00954D75" w:rsidP="00954D75">
      <w:pPr>
        <w:pStyle w:val="BodyText"/>
        <w:numPr>
          <w:ilvl w:val="0"/>
          <w:numId w:val="3"/>
        </w:numPr>
        <w:rPr>
          <w:szCs w:val="22"/>
        </w:rPr>
      </w:pPr>
      <w:r w:rsidRPr="00016690">
        <w:rPr>
          <w:szCs w:val="22"/>
        </w:rPr>
        <w:t>Jurisdiction over the subject matter and over the person or property of the defendant</w:t>
      </w:r>
    </w:p>
    <w:p w14:paraId="1899D172" w14:textId="77777777" w:rsidR="00954D75" w:rsidRPr="00016690" w:rsidRDefault="00954D75" w:rsidP="00954D75">
      <w:pPr>
        <w:pStyle w:val="BodyText"/>
        <w:numPr>
          <w:ilvl w:val="0"/>
          <w:numId w:val="3"/>
        </w:numPr>
        <w:rPr>
          <w:szCs w:val="22"/>
        </w:rPr>
      </w:pPr>
      <w:r w:rsidRPr="00016690">
        <w:rPr>
          <w:szCs w:val="22"/>
        </w:rPr>
        <w:t xml:space="preserve">Jurisdiction over the subject matter of the dispute (the </w:t>
      </w:r>
      <w:proofErr w:type="gramStart"/>
      <w:r w:rsidRPr="00016690">
        <w:rPr>
          <w:szCs w:val="22"/>
        </w:rPr>
        <w:t>res</w:t>
      </w:r>
      <w:proofErr w:type="gramEnd"/>
      <w:r w:rsidRPr="00016690">
        <w:rPr>
          <w:szCs w:val="22"/>
        </w:rPr>
        <w:t>) and appellate jurisdiction</w:t>
      </w:r>
    </w:p>
    <w:p w14:paraId="6004D13D" w14:textId="77777777" w:rsidR="00954D75" w:rsidRPr="00016690" w:rsidRDefault="00954D75" w:rsidP="00954D75">
      <w:pPr>
        <w:pStyle w:val="BodyText"/>
        <w:numPr>
          <w:ilvl w:val="0"/>
          <w:numId w:val="3"/>
        </w:numPr>
        <w:rPr>
          <w:szCs w:val="22"/>
        </w:rPr>
      </w:pPr>
      <w:r w:rsidRPr="00016690">
        <w:rPr>
          <w:szCs w:val="22"/>
        </w:rPr>
        <w:t xml:space="preserve">In </w:t>
      </w:r>
      <w:proofErr w:type="spellStart"/>
      <w:r w:rsidRPr="00016690">
        <w:rPr>
          <w:szCs w:val="22"/>
        </w:rPr>
        <w:t>personam</w:t>
      </w:r>
      <w:proofErr w:type="spellEnd"/>
      <w:r w:rsidRPr="00016690">
        <w:rPr>
          <w:szCs w:val="22"/>
        </w:rPr>
        <w:t xml:space="preserve"> jurisdiction and quasi-in-rem jurisdiction</w:t>
      </w:r>
    </w:p>
    <w:p w14:paraId="33DC054D" w14:textId="77777777" w:rsidR="00954D75" w:rsidRPr="00016690" w:rsidRDefault="00954D75" w:rsidP="00954D75">
      <w:pPr>
        <w:pStyle w:val="BodyText"/>
        <w:numPr>
          <w:ilvl w:val="0"/>
          <w:numId w:val="3"/>
        </w:numPr>
        <w:rPr>
          <w:szCs w:val="22"/>
        </w:rPr>
      </w:pPr>
      <w:r w:rsidRPr="00016690">
        <w:rPr>
          <w:szCs w:val="22"/>
        </w:rPr>
        <w:t xml:space="preserve">In </w:t>
      </w:r>
      <w:proofErr w:type="spellStart"/>
      <w:r w:rsidRPr="00016690">
        <w:rPr>
          <w:szCs w:val="22"/>
        </w:rPr>
        <w:t>personam</w:t>
      </w:r>
      <w:proofErr w:type="spellEnd"/>
      <w:r w:rsidRPr="00016690">
        <w:rPr>
          <w:szCs w:val="22"/>
        </w:rPr>
        <w:t xml:space="preserve"> jurisdiction and appellate jurisdiction</w:t>
      </w:r>
    </w:p>
    <w:p w14:paraId="1AC42348" w14:textId="77777777" w:rsidR="00954D75" w:rsidRPr="00016690" w:rsidRDefault="00954D75" w:rsidP="00954D75">
      <w:pPr>
        <w:pStyle w:val="BodyText"/>
        <w:numPr>
          <w:ilvl w:val="0"/>
          <w:numId w:val="3"/>
        </w:numPr>
        <w:rPr>
          <w:szCs w:val="22"/>
        </w:rPr>
      </w:pPr>
      <w:r w:rsidRPr="00016690">
        <w:rPr>
          <w:szCs w:val="22"/>
        </w:rPr>
        <w:t>In rem jurisdiction and jurisdiction over the subject matter of the litigation</w:t>
      </w:r>
    </w:p>
    <w:p w14:paraId="718A3F7E" w14:textId="77777777" w:rsidR="00954D75" w:rsidRPr="00016690" w:rsidRDefault="00954D75" w:rsidP="00954D75">
      <w:pPr>
        <w:pStyle w:val="BodyText"/>
        <w:rPr>
          <w:szCs w:val="22"/>
        </w:rPr>
      </w:pPr>
    </w:p>
    <w:p w14:paraId="5FB2C9C5" w14:textId="77AFBC80" w:rsidR="00954D75" w:rsidRPr="00016690" w:rsidRDefault="00954D75" w:rsidP="00954D75">
      <w:pPr>
        <w:pStyle w:val="BodyText"/>
        <w:rPr>
          <w:szCs w:val="22"/>
        </w:rPr>
      </w:pPr>
      <w:r w:rsidRPr="00016690">
        <w:rPr>
          <w:szCs w:val="22"/>
        </w:rPr>
        <w:t>One of the most important state laws affecting business is:</w:t>
      </w:r>
    </w:p>
    <w:p w14:paraId="68F3744A" w14:textId="77777777" w:rsidR="00954D75" w:rsidRPr="00016690" w:rsidRDefault="00954D75" w:rsidP="00954D75">
      <w:pPr>
        <w:pStyle w:val="BodyText"/>
        <w:numPr>
          <w:ilvl w:val="0"/>
          <w:numId w:val="4"/>
        </w:numPr>
        <w:rPr>
          <w:szCs w:val="22"/>
        </w:rPr>
      </w:pPr>
      <w:r w:rsidRPr="00016690">
        <w:rPr>
          <w:szCs w:val="22"/>
        </w:rPr>
        <w:t>The uniform Probate Code</w:t>
      </w:r>
    </w:p>
    <w:p w14:paraId="5EC12009" w14:textId="77777777" w:rsidR="00954D75" w:rsidRPr="00016690" w:rsidRDefault="00954D75" w:rsidP="00954D75">
      <w:pPr>
        <w:pStyle w:val="BodyText"/>
        <w:numPr>
          <w:ilvl w:val="0"/>
          <w:numId w:val="4"/>
        </w:numPr>
        <w:rPr>
          <w:szCs w:val="22"/>
        </w:rPr>
      </w:pPr>
      <w:r w:rsidRPr="00016690">
        <w:rPr>
          <w:szCs w:val="22"/>
        </w:rPr>
        <w:t>The Uniform Commercial Code</w:t>
      </w:r>
    </w:p>
    <w:p w14:paraId="31F6DB5A" w14:textId="77777777" w:rsidR="00954D75" w:rsidRPr="00016690" w:rsidRDefault="00954D75" w:rsidP="00954D75">
      <w:pPr>
        <w:pStyle w:val="BodyText"/>
        <w:numPr>
          <w:ilvl w:val="0"/>
          <w:numId w:val="4"/>
        </w:numPr>
        <w:rPr>
          <w:szCs w:val="22"/>
        </w:rPr>
      </w:pPr>
      <w:r w:rsidRPr="00016690">
        <w:rPr>
          <w:szCs w:val="22"/>
        </w:rPr>
        <w:t>The Federal Rules of Civil Procedure</w:t>
      </w:r>
    </w:p>
    <w:p w14:paraId="6649DC9E" w14:textId="77777777" w:rsidR="00954D75" w:rsidRPr="00016690" w:rsidRDefault="00954D75" w:rsidP="00954D75">
      <w:pPr>
        <w:pStyle w:val="BodyText"/>
        <w:numPr>
          <w:ilvl w:val="0"/>
          <w:numId w:val="4"/>
        </w:numPr>
        <w:rPr>
          <w:szCs w:val="22"/>
        </w:rPr>
      </w:pPr>
      <w:r w:rsidRPr="00016690">
        <w:rPr>
          <w:szCs w:val="22"/>
        </w:rPr>
        <w:t>The Uniform Partnership Act</w:t>
      </w:r>
    </w:p>
    <w:p w14:paraId="3AA179D5" w14:textId="77777777" w:rsidR="00954D75" w:rsidRPr="00016690" w:rsidRDefault="00954D75" w:rsidP="00954D75">
      <w:pPr>
        <w:pStyle w:val="BodyText"/>
        <w:numPr>
          <w:ilvl w:val="0"/>
          <w:numId w:val="4"/>
        </w:numPr>
        <w:rPr>
          <w:szCs w:val="22"/>
        </w:rPr>
      </w:pPr>
      <w:r w:rsidRPr="00016690">
        <w:rPr>
          <w:szCs w:val="22"/>
        </w:rPr>
        <w:t>The Compensation for Tort Victims Act</w:t>
      </w:r>
    </w:p>
    <w:p w14:paraId="3BFD8004" w14:textId="77777777" w:rsidR="00A5168C" w:rsidRDefault="00A5168C"/>
    <w:sectPr w:rsidR="00A5168C" w:rsidSect="00954D75">
      <w:footerReference w:type="default" r:id="rI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5A3" w14:textId="77777777" w:rsidR="00954D75" w:rsidRPr="001D5CEB" w:rsidRDefault="00954D75" w:rsidP="001D5CEB">
    <w:pPr>
      <w:pStyle w:val="Footer"/>
    </w:pPr>
    <w:r>
      <w:t>10/22/25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72238"/>
    <w:multiLevelType w:val="hybridMultilevel"/>
    <w:tmpl w:val="E29A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955FE"/>
    <w:multiLevelType w:val="hybridMultilevel"/>
    <w:tmpl w:val="5B9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B355A"/>
    <w:multiLevelType w:val="hybridMultilevel"/>
    <w:tmpl w:val="F230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01E28"/>
    <w:multiLevelType w:val="hybridMultilevel"/>
    <w:tmpl w:val="4206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077106">
    <w:abstractNumId w:val="1"/>
  </w:num>
  <w:num w:numId="2" w16cid:durableId="1543131235">
    <w:abstractNumId w:val="0"/>
  </w:num>
  <w:num w:numId="3" w16cid:durableId="1025329999">
    <w:abstractNumId w:val="3"/>
  </w:num>
  <w:num w:numId="4" w16cid:durableId="200816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5"/>
    <w:rsid w:val="0056219F"/>
    <w:rsid w:val="00884376"/>
    <w:rsid w:val="00954D75"/>
    <w:rsid w:val="00A5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5CFC"/>
  <w15:chartTrackingRefBased/>
  <w15:docId w15:val="{88DA210D-1260-4257-8230-665DDEE3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7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54D75"/>
    <w:pPr>
      <w:keepNext/>
      <w:keepLines/>
      <w:spacing w:before="240" w:after="120" w:line="278" w:lineRule="auto"/>
      <w:outlineLvl w:val="0"/>
    </w:pPr>
    <w:rPr>
      <w:rFonts w:asciiTheme="majorHAnsi" w:eastAsiaTheme="majorEastAsia" w:hAnsiTheme="majorHAnsi" w:cstheme="majorBidi"/>
      <w:kern w:val="2"/>
      <w:sz w:val="40"/>
      <w:szCs w:val="40"/>
      <w14:ligatures w14:val="standardContextual"/>
    </w:rPr>
  </w:style>
  <w:style w:type="paragraph" w:styleId="Heading2">
    <w:name w:val="heading 2"/>
    <w:basedOn w:val="Normal"/>
    <w:next w:val="Normal"/>
    <w:link w:val="Heading2Char"/>
    <w:uiPriority w:val="9"/>
    <w:unhideWhenUsed/>
    <w:qFormat/>
    <w:rsid w:val="00954D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D7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D7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4D7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4D7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4D7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4D7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4D7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D75"/>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954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D75"/>
    <w:rPr>
      <w:rFonts w:eastAsiaTheme="majorEastAsia" w:cstheme="majorBidi"/>
      <w:color w:val="272727" w:themeColor="text1" w:themeTint="D8"/>
    </w:rPr>
  </w:style>
  <w:style w:type="paragraph" w:styleId="Title">
    <w:name w:val="Title"/>
    <w:basedOn w:val="Normal"/>
    <w:next w:val="Normal"/>
    <w:link w:val="TitleChar"/>
    <w:uiPriority w:val="10"/>
    <w:qFormat/>
    <w:rsid w:val="00954D7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D7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D7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4D75"/>
    <w:rPr>
      <w:i/>
      <w:iCs/>
      <w:color w:val="404040" w:themeColor="text1" w:themeTint="BF"/>
    </w:rPr>
  </w:style>
  <w:style w:type="paragraph" w:styleId="ListParagraph">
    <w:name w:val="List Paragraph"/>
    <w:basedOn w:val="Normal"/>
    <w:uiPriority w:val="34"/>
    <w:qFormat/>
    <w:rsid w:val="00954D7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54D75"/>
    <w:rPr>
      <w:i/>
      <w:iCs/>
      <w:color w:val="0F4761" w:themeColor="accent1" w:themeShade="BF"/>
    </w:rPr>
  </w:style>
  <w:style w:type="paragraph" w:styleId="IntenseQuote">
    <w:name w:val="Intense Quote"/>
    <w:basedOn w:val="Normal"/>
    <w:next w:val="Normal"/>
    <w:link w:val="IntenseQuoteChar"/>
    <w:uiPriority w:val="30"/>
    <w:qFormat/>
    <w:rsid w:val="00954D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4D75"/>
    <w:rPr>
      <w:i/>
      <w:iCs/>
      <w:color w:val="0F4761" w:themeColor="accent1" w:themeShade="BF"/>
    </w:rPr>
  </w:style>
  <w:style w:type="character" w:styleId="IntenseReference">
    <w:name w:val="Intense Reference"/>
    <w:basedOn w:val="DefaultParagraphFont"/>
    <w:uiPriority w:val="32"/>
    <w:qFormat/>
    <w:rsid w:val="00954D75"/>
    <w:rPr>
      <w:b/>
      <w:bCs/>
      <w:smallCaps/>
      <w:color w:val="0F4761" w:themeColor="accent1" w:themeShade="BF"/>
      <w:spacing w:val="5"/>
    </w:rPr>
  </w:style>
  <w:style w:type="paragraph" w:styleId="BodyText">
    <w:name w:val="Body Text"/>
    <w:basedOn w:val="Normal"/>
    <w:link w:val="BodyTextChar"/>
    <w:uiPriority w:val="1"/>
    <w:qFormat/>
    <w:rsid w:val="00954D75"/>
    <w:pPr>
      <w:widowControl w:val="0"/>
      <w:autoSpaceDE w:val="0"/>
      <w:autoSpaceDN w:val="0"/>
      <w:spacing w:after="0" w:line="240" w:lineRule="auto"/>
    </w:pPr>
    <w:rPr>
      <w:rFonts w:ascii="Arial" w:eastAsia="Arial" w:hAnsi="Arial" w:cs="Arial"/>
      <w:szCs w:val="23"/>
    </w:rPr>
  </w:style>
  <w:style w:type="character" w:customStyle="1" w:styleId="BodyTextChar">
    <w:name w:val="Body Text Char"/>
    <w:basedOn w:val="DefaultParagraphFont"/>
    <w:link w:val="BodyText"/>
    <w:uiPriority w:val="1"/>
    <w:rsid w:val="00954D75"/>
    <w:rPr>
      <w:rFonts w:ascii="Arial" w:eastAsia="Arial" w:hAnsi="Arial" w:cs="Arial"/>
      <w:kern w:val="0"/>
      <w:sz w:val="22"/>
      <w:szCs w:val="23"/>
      <w14:ligatures w14:val="none"/>
    </w:rPr>
  </w:style>
  <w:style w:type="paragraph" w:styleId="Footer">
    <w:name w:val="footer"/>
    <w:basedOn w:val="Normal"/>
    <w:link w:val="FooterChar"/>
    <w:uiPriority w:val="99"/>
    <w:unhideWhenUsed/>
    <w:rsid w:val="00954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D75"/>
    <w:rPr>
      <w:kern w:val="0"/>
      <w:sz w:val="22"/>
      <w:szCs w:val="22"/>
      <w14:ligatures w14:val="none"/>
    </w:rPr>
  </w:style>
  <w:style w:type="character" w:styleId="Hyperlink">
    <w:name w:val="Hyperlink"/>
    <w:basedOn w:val="DefaultParagraphFont"/>
    <w:uiPriority w:val="99"/>
    <w:unhideWhenUsed/>
    <w:rsid w:val="00954D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sting@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test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414</Words>
  <Characters>2361</Characters>
  <Application>Microsoft Office Word</Application>
  <DocSecurity>0</DocSecurity>
  <Lines>67</Lines>
  <Paragraphs>52</Paragraphs>
  <ScaleCrop>false</ScaleCrop>
  <Company>Northern Illinois University</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Webb</dc:creator>
  <cp:keywords/>
  <dc:description/>
  <cp:lastModifiedBy>Jessica Webb</cp:lastModifiedBy>
  <cp:revision>1</cp:revision>
  <dcterms:created xsi:type="dcterms:W3CDTF">2025-11-05T23:24:00Z</dcterms:created>
  <dcterms:modified xsi:type="dcterms:W3CDTF">2025-11-05T23:34:00Z</dcterms:modified>
</cp:coreProperties>
</file>