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2B04C" w14:textId="77777777" w:rsidR="00C75BDB" w:rsidRDefault="00C75BDB" w:rsidP="00C75BDB">
      <w:pPr>
        <w:jc w:val="center"/>
        <w:rPr>
          <w:rFonts w:ascii="Arial" w:hAnsi="Arial" w:cs="Arial"/>
        </w:rPr>
      </w:pPr>
      <w:r>
        <w:rPr>
          <w:noProof/>
        </w:rPr>
        <w:drawing>
          <wp:anchor distT="0" distB="0" distL="114300" distR="114300" simplePos="0" relativeHeight="251658240" behindDoc="0" locked="0" layoutInCell="1" allowOverlap="1" wp14:anchorId="1AAA1F51" wp14:editId="20F666EB">
            <wp:simplePos x="0" y="0"/>
            <wp:positionH relativeFrom="column">
              <wp:posOffset>1520776</wp:posOffset>
            </wp:positionH>
            <wp:positionV relativeFrom="paragraph">
              <wp:posOffset>-527538</wp:posOffset>
            </wp:positionV>
            <wp:extent cx="3536950" cy="685800"/>
            <wp:effectExtent l="0" t="0" r="6350" b="0"/>
            <wp:wrapNone/>
            <wp:docPr id="1" name="Picture 1" descr="Northern Illinoi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ern Illinois Universit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6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20549" w14:textId="77777777" w:rsidR="00C75BDB" w:rsidRPr="00C75BDB" w:rsidRDefault="00C75BDB" w:rsidP="00C75BDB">
      <w:pPr>
        <w:jc w:val="center"/>
        <w:rPr>
          <w:rFonts w:ascii="Arial" w:hAnsi="Arial" w:cs="Arial"/>
          <w:sz w:val="12"/>
          <w:szCs w:val="12"/>
        </w:rPr>
      </w:pPr>
    </w:p>
    <w:p w14:paraId="6B81ABC4" w14:textId="77777777" w:rsidR="00C75BDB" w:rsidRPr="00C75BDB" w:rsidRDefault="00C75BDB" w:rsidP="00C75BDB">
      <w:pPr>
        <w:pStyle w:val="Title"/>
        <w:jc w:val="center"/>
        <w:rPr>
          <w:sz w:val="50"/>
          <w:szCs w:val="50"/>
        </w:rPr>
      </w:pPr>
      <w:r w:rsidRPr="00C75BDB">
        <w:rPr>
          <w:sz w:val="50"/>
          <w:szCs w:val="50"/>
        </w:rPr>
        <w:t>CHEM 210-211 Proficiency Examination</w:t>
      </w:r>
    </w:p>
    <w:p w14:paraId="7A30C9FA" w14:textId="77777777" w:rsidR="00C75BDB" w:rsidRPr="00C75BDB" w:rsidRDefault="00C75BDB" w:rsidP="00C75BDB">
      <w:pPr>
        <w:pStyle w:val="Subtitle"/>
        <w:jc w:val="center"/>
        <w:rPr>
          <w:sz w:val="26"/>
          <w:szCs w:val="26"/>
        </w:rPr>
      </w:pPr>
      <w:r w:rsidRPr="00C75BDB">
        <w:rPr>
          <w:sz w:val="26"/>
          <w:szCs w:val="26"/>
        </w:rPr>
        <w:t>Testing Services and the Department of Chemistry &amp; Biochemistry</w:t>
      </w:r>
    </w:p>
    <w:p w14:paraId="649D7110" w14:textId="77777777" w:rsidR="00C75BDB" w:rsidRPr="00C75BDB" w:rsidRDefault="00C75BDB" w:rsidP="00C75BDB">
      <w:pPr>
        <w:pStyle w:val="Heading1"/>
      </w:pPr>
      <w:r w:rsidRPr="00C75BDB">
        <w:rPr>
          <w:rStyle w:val="Heading8Char"/>
          <w:i w:val="0"/>
          <w:iCs w:val="0"/>
          <w:color w:val="000000" w:themeColor="text1"/>
        </w:rPr>
        <w:t>Eligibility</w:t>
      </w:r>
    </w:p>
    <w:p w14:paraId="3F3C8705" w14:textId="1040CD6E" w:rsidR="00C75BDB" w:rsidRPr="00541228" w:rsidRDefault="00C75BDB" w:rsidP="00C75BDB">
      <w:pPr>
        <w:rPr>
          <w:rFonts w:ascii="Calibri" w:hAnsi="Calibri" w:cs="Calibri"/>
        </w:rPr>
      </w:pPr>
      <w:r w:rsidRPr="00541228">
        <w:rPr>
          <w:rFonts w:ascii="Calibri" w:hAnsi="Calibri" w:cs="Calibri"/>
          <w:sz w:val="22"/>
          <w:szCs w:val="22"/>
        </w:rPr>
        <w:t>Students who have taken and received credit for two years of high school chemistry (or equivalent) are invited to attempt this exam.</w:t>
      </w:r>
    </w:p>
    <w:p w14:paraId="1014A1BD" w14:textId="77777777" w:rsidR="00C75BDB" w:rsidRPr="009843AD" w:rsidRDefault="00C75BDB" w:rsidP="00C75BDB">
      <w:pPr>
        <w:rPr>
          <w:rFonts w:ascii="Arial" w:hAnsi="Arial" w:cs="Arial"/>
        </w:rPr>
      </w:pPr>
      <w:r w:rsidRPr="009843AD">
        <w:rPr>
          <w:rFonts w:ascii="Arial" w:hAnsi="Arial" w:cs="Arial"/>
        </w:rPr>
        <w:t xml:space="preserve">    </w:t>
      </w:r>
    </w:p>
    <w:p w14:paraId="55F8AF8F" w14:textId="3B34E3C6" w:rsidR="00C75BDB" w:rsidRPr="00C75BDB" w:rsidRDefault="00C75BDB" w:rsidP="00C75BDB">
      <w:pPr>
        <w:rPr>
          <w:rFonts w:ascii="Calibri" w:hAnsi="Calibri" w:cs="Calibri"/>
          <w:sz w:val="22"/>
          <w:szCs w:val="22"/>
        </w:rPr>
      </w:pPr>
      <w:r w:rsidRPr="00C75BDB">
        <w:rPr>
          <w:rFonts w:ascii="Calibri" w:hAnsi="Calibri" w:cs="Calibri"/>
          <w:b/>
          <w:bCs/>
          <w:sz w:val="22"/>
          <w:szCs w:val="22"/>
        </w:rPr>
        <w:t>Note</w:t>
      </w:r>
      <w:r w:rsidRPr="009843AD">
        <w:rPr>
          <w:rFonts w:ascii="Arial" w:hAnsi="Arial" w:cs="Arial"/>
        </w:rPr>
        <w:t>:</w:t>
      </w:r>
      <w:r>
        <w:rPr>
          <w:rFonts w:ascii="Arial" w:hAnsi="Arial" w:cs="Arial"/>
        </w:rPr>
        <w:t xml:space="preserve"> </w:t>
      </w:r>
      <w:r>
        <w:rPr>
          <w:rFonts w:ascii="Calibri" w:hAnsi="Calibri" w:cs="Calibri"/>
          <w:sz w:val="22"/>
          <w:szCs w:val="22"/>
        </w:rPr>
        <w:t>s</w:t>
      </w:r>
      <w:r w:rsidRPr="00541228">
        <w:rPr>
          <w:rFonts w:ascii="Calibri" w:hAnsi="Calibri" w:cs="Calibri"/>
          <w:sz w:val="22"/>
          <w:szCs w:val="22"/>
        </w:rPr>
        <w:t xml:space="preserve">tudents may not earn proficiency credit for a course for which they have received credit; nor may they receive proficiency credit for courses which substantially overlap or are prerequisite to any in which they are enrolled or for which they have received credit.  Normally, </w:t>
      </w:r>
      <w:r>
        <w:rPr>
          <w:rFonts w:ascii="Calibri" w:hAnsi="Calibri" w:cs="Calibri"/>
          <w:sz w:val="22"/>
          <w:szCs w:val="22"/>
        </w:rPr>
        <w:t>a</w:t>
      </w:r>
      <w:r w:rsidRPr="00541228">
        <w:rPr>
          <w:rFonts w:ascii="Calibri" w:hAnsi="Calibri" w:cs="Calibri"/>
          <w:sz w:val="22"/>
          <w:szCs w:val="22"/>
        </w:rPr>
        <w:t xml:space="preserve"> student may attempt to gain proficiency credit for a particular course only once. (Academic Regulations) Proficiency Examinations, Northern Illinois University Undergraduate Bulletin.</w:t>
      </w:r>
    </w:p>
    <w:p w14:paraId="5F6571DF" w14:textId="798DF4E3" w:rsidR="00C75BDB" w:rsidRPr="002A0B9D" w:rsidRDefault="00C75BDB" w:rsidP="00C75BDB">
      <w:pPr>
        <w:pStyle w:val="Heading1"/>
        <w:rPr>
          <w:rFonts w:ascii="Calibri" w:eastAsia="Times New Roman" w:hAnsi="Calibri" w:cs="Calibri"/>
          <w:sz w:val="22"/>
          <w:szCs w:val="22"/>
        </w:rPr>
      </w:pPr>
      <w:r w:rsidRPr="002A0B9D">
        <w:t>Proficiency Exam</w:t>
      </w:r>
      <w:r w:rsidRPr="002A0B9D">
        <w:rPr>
          <w:rFonts w:ascii="Calibri" w:eastAsia="Times New Roman" w:hAnsi="Calibri" w:cs="Calibri"/>
          <w:sz w:val="22"/>
          <w:szCs w:val="22"/>
        </w:rPr>
        <w:tab/>
      </w:r>
    </w:p>
    <w:p w14:paraId="48050B4F" w14:textId="2A23D825" w:rsidR="00C75BDB" w:rsidRPr="00C75BDB" w:rsidRDefault="00C75BDB" w:rsidP="00C75BDB">
      <w:pPr>
        <w:rPr>
          <w:rFonts w:ascii="Calibri" w:hAnsi="Calibri" w:cs="Calibri"/>
          <w:sz w:val="22"/>
          <w:szCs w:val="22"/>
        </w:rPr>
      </w:pPr>
      <w:r w:rsidRPr="005601FA">
        <w:rPr>
          <w:rFonts w:ascii="Calibri" w:hAnsi="Calibri" w:cs="Calibri"/>
          <w:sz w:val="22"/>
          <w:szCs w:val="22"/>
        </w:rPr>
        <w:t xml:space="preserve">The examination consists of 80 items.  One hour and fifty minutes of testing time </w:t>
      </w:r>
      <w:proofErr w:type="gramStart"/>
      <w:r w:rsidRPr="005601FA">
        <w:rPr>
          <w:rFonts w:ascii="Calibri" w:hAnsi="Calibri" w:cs="Calibri"/>
          <w:sz w:val="22"/>
          <w:szCs w:val="22"/>
        </w:rPr>
        <w:t>are</w:t>
      </w:r>
      <w:proofErr w:type="gramEnd"/>
      <w:r w:rsidRPr="005601FA">
        <w:rPr>
          <w:rFonts w:ascii="Calibri" w:hAnsi="Calibri" w:cs="Calibri"/>
          <w:sz w:val="22"/>
          <w:szCs w:val="22"/>
        </w:rPr>
        <w:t xml:space="preserve"> allowed.  The use of a non-programmable calculator is permitted for this examination.  A table of logarithms will be provided.</w:t>
      </w:r>
    </w:p>
    <w:p w14:paraId="42F98B17" w14:textId="77777777" w:rsidR="00C75BDB" w:rsidRPr="002A0B9D" w:rsidRDefault="00C75BDB" w:rsidP="00C75BDB">
      <w:pPr>
        <w:pStyle w:val="Heading1"/>
      </w:pPr>
      <w:r w:rsidRPr="002A0B9D">
        <w:t>Areas of Content</w:t>
      </w:r>
      <w:r w:rsidRPr="002A0B9D">
        <w:tab/>
      </w:r>
    </w:p>
    <w:p w14:paraId="07C728F9" w14:textId="2CE9D0A7" w:rsidR="00C75BDB" w:rsidRPr="00C75BDB" w:rsidRDefault="00C75BDB" w:rsidP="00C75BDB">
      <w:pPr>
        <w:rPr>
          <w:rFonts w:ascii="Calibri" w:hAnsi="Calibri" w:cs="Calibri"/>
          <w:sz w:val="22"/>
          <w:szCs w:val="22"/>
        </w:rPr>
      </w:pPr>
      <w:r w:rsidRPr="005601FA">
        <w:rPr>
          <w:rFonts w:ascii="Calibri" w:hAnsi="Calibri" w:cs="Calibri"/>
          <w:sz w:val="22"/>
          <w:szCs w:val="22"/>
        </w:rPr>
        <w:t xml:space="preserve">The exam covers the first year of general college chemistry. Topics covered include atomic structure, chemical bonding, stoichiometry, kinetic theory, solutions, gases and ionic equilibria, acids and bases, thermodynamics, reaction rates, and some descriptive chemistry.  Further information may be obtained from the Department of Chemistry and Biochemistry, </w:t>
      </w:r>
      <w:r>
        <w:rPr>
          <w:rFonts w:ascii="Calibri" w:hAnsi="Calibri" w:cs="Calibri"/>
          <w:sz w:val="22"/>
          <w:szCs w:val="22"/>
        </w:rPr>
        <w:t xml:space="preserve">at </w:t>
      </w:r>
      <w:r w:rsidRPr="005601FA">
        <w:rPr>
          <w:rFonts w:ascii="Calibri" w:hAnsi="Calibri" w:cs="Calibri"/>
          <w:sz w:val="22"/>
          <w:szCs w:val="22"/>
        </w:rPr>
        <w:t>Faraday Hall 319</w:t>
      </w:r>
      <w:r>
        <w:rPr>
          <w:rFonts w:ascii="Calibri" w:hAnsi="Calibri" w:cs="Calibri"/>
          <w:sz w:val="22"/>
          <w:szCs w:val="22"/>
        </w:rPr>
        <w:t xml:space="preserve"> or call </w:t>
      </w:r>
      <w:r w:rsidRPr="005601FA">
        <w:rPr>
          <w:rFonts w:ascii="Calibri" w:hAnsi="Calibri" w:cs="Calibri"/>
          <w:sz w:val="22"/>
          <w:szCs w:val="22"/>
        </w:rPr>
        <w:t>(815) 753-1131.</w:t>
      </w:r>
    </w:p>
    <w:p w14:paraId="7E7B9BD0" w14:textId="77777777" w:rsidR="00C75BDB" w:rsidRPr="002A0B9D" w:rsidRDefault="00C75BDB" w:rsidP="00C75BDB">
      <w:pPr>
        <w:pStyle w:val="Heading1"/>
      </w:pPr>
      <w:r w:rsidRPr="002A0B9D">
        <w:t>Exam Results</w:t>
      </w:r>
    </w:p>
    <w:p w14:paraId="1A535005" w14:textId="655530DF" w:rsidR="00C75BDB" w:rsidRPr="00C75BDB" w:rsidRDefault="00C75BDB" w:rsidP="00C75BDB">
      <w:pPr>
        <w:rPr>
          <w:rFonts w:ascii="Calibri" w:hAnsi="Calibri" w:cs="Calibri"/>
          <w:sz w:val="22"/>
          <w:szCs w:val="22"/>
        </w:rPr>
      </w:pPr>
      <w:r w:rsidRPr="005601FA">
        <w:rPr>
          <w:rFonts w:ascii="Calibri" w:hAnsi="Calibri" w:cs="Calibri"/>
          <w:sz w:val="22"/>
          <w:szCs w:val="22"/>
        </w:rPr>
        <w:t xml:space="preserve">Results will be available immediately following completion of the exam.                                                                  </w:t>
      </w:r>
    </w:p>
    <w:p w14:paraId="3FC58F7F" w14:textId="048FC3B3" w:rsidR="00C75BDB" w:rsidRPr="002A0B9D" w:rsidRDefault="00C75BDB" w:rsidP="00C75BDB">
      <w:pPr>
        <w:pStyle w:val="Heading1"/>
      </w:pPr>
      <w:r w:rsidRPr="002A0B9D">
        <w:t xml:space="preserve">Score of Interpretation                                  </w:t>
      </w:r>
    </w:p>
    <w:p w14:paraId="191EDA00" w14:textId="77777777" w:rsidR="00C75BDB" w:rsidRPr="004A2926" w:rsidRDefault="00C75BDB" w:rsidP="00C75BDB">
      <w:pPr>
        <w:pStyle w:val="Heading2"/>
      </w:pPr>
      <w:r w:rsidRPr="004A2926">
        <w:t>60 or above</w:t>
      </w:r>
    </w:p>
    <w:p w14:paraId="72011B0D" w14:textId="573C0E7D" w:rsidR="00C75BDB" w:rsidRDefault="00C75BDB" w:rsidP="00C75BDB">
      <w:pPr>
        <w:rPr>
          <w:rFonts w:ascii="Calibri" w:hAnsi="Calibri" w:cs="Calibri"/>
          <w:sz w:val="22"/>
          <w:szCs w:val="22"/>
        </w:rPr>
      </w:pPr>
      <w:r w:rsidRPr="005601FA">
        <w:rPr>
          <w:rFonts w:ascii="Calibri" w:hAnsi="Calibri" w:cs="Calibri"/>
          <w:sz w:val="22"/>
          <w:szCs w:val="22"/>
        </w:rPr>
        <w:t>Eight semester hours of credit will be awarded as follows: CHEM 210, General Chemistry</w:t>
      </w:r>
      <w:r>
        <w:rPr>
          <w:rFonts w:ascii="Calibri" w:hAnsi="Calibri" w:cs="Calibri"/>
          <w:sz w:val="22"/>
          <w:szCs w:val="22"/>
        </w:rPr>
        <w:t>,</w:t>
      </w:r>
      <w:r>
        <w:rPr>
          <w:rFonts w:ascii="Calibri" w:hAnsi="Calibri" w:cs="Calibri"/>
          <w:sz w:val="22"/>
          <w:szCs w:val="22"/>
        </w:rPr>
        <w:t xml:space="preserve"> </w:t>
      </w:r>
      <w:r>
        <w:rPr>
          <w:rFonts w:ascii="Calibri" w:hAnsi="Calibri" w:cs="Calibri"/>
          <w:sz w:val="22"/>
          <w:szCs w:val="22"/>
        </w:rPr>
        <w:t>three</w:t>
      </w:r>
      <w:r w:rsidRPr="005601FA">
        <w:rPr>
          <w:rFonts w:ascii="Calibri" w:hAnsi="Calibri" w:cs="Calibri"/>
          <w:sz w:val="22"/>
          <w:szCs w:val="22"/>
        </w:rPr>
        <w:t xml:space="preserve"> semester hours</w:t>
      </w:r>
      <w:r>
        <w:rPr>
          <w:rFonts w:ascii="Calibri" w:hAnsi="Calibri" w:cs="Calibri"/>
          <w:sz w:val="22"/>
          <w:szCs w:val="22"/>
        </w:rPr>
        <w:t xml:space="preserve">, </w:t>
      </w:r>
      <w:r w:rsidRPr="005601FA">
        <w:rPr>
          <w:rFonts w:ascii="Calibri" w:hAnsi="Calibri" w:cs="Calibri"/>
          <w:sz w:val="22"/>
          <w:szCs w:val="22"/>
        </w:rPr>
        <w:t>CHEM 212, General Chemistry Laboratory</w:t>
      </w:r>
      <w:r>
        <w:rPr>
          <w:rFonts w:ascii="Calibri" w:hAnsi="Calibri" w:cs="Calibri"/>
          <w:sz w:val="22"/>
          <w:szCs w:val="22"/>
        </w:rPr>
        <w:t>, one</w:t>
      </w:r>
      <w:r w:rsidRPr="005601FA">
        <w:rPr>
          <w:rFonts w:ascii="Calibri" w:hAnsi="Calibri" w:cs="Calibri"/>
          <w:sz w:val="22"/>
          <w:szCs w:val="22"/>
        </w:rPr>
        <w:t xml:space="preserve"> semester hour</w:t>
      </w:r>
      <w:r>
        <w:rPr>
          <w:rFonts w:ascii="Calibri" w:hAnsi="Calibri" w:cs="Calibri"/>
          <w:sz w:val="22"/>
          <w:szCs w:val="22"/>
        </w:rPr>
        <w:t>,</w:t>
      </w:r>
      <w:r w:rsidRPr="005601FA">
        <w:rPr>
          <w:rFonts w:ascii="Calibri" w:hAnsi="Calibri" w:cs="Calibri"/>
          <w:sz w:val="22"/>
          <w:szCs w:val="22"/>
        </w:rPr>
        <w:t xml:space="preserve"> CHEM </w:t>
      </w:r>
      <w:proofErr w:type="gramStart"/>
      <w:r w:rsidRPr="005601FA">
        <w:rPr>
          <w:rFonts w:ascii="Calibri" w:hAnsi="Calibri" w:cs="Calibri"/>
          <w:sz w:val="22"/>
          <w:szCs w:val="22"/>
        </w:rPr>
        <w:t xml:space="preserve">211, </w:t>
      </w:r>
      <w:r>
        <w:rPr>
          <w:rFonts w:ascii="Calibri" w:hAnsi="Calibri" w:cs="Calibri"/>
          <w:sz w:val="22"/>
          <w:szCs w:val="22"/>
        </w:rPr>
        <w:t xml:space="preserve"> </w:t>
      </w:r>
      <w:r w:rsidRPr="005601FA">
        <w:rPr>
          <w:rFonts w:ascii="Calibri" w:hAnsi="Calibri" w:cs="Calibri"/>
          <w:sz w:val="22"/>
          <w:szCs w:val="22"/>
        </w:rPr>
        <w:t>General</w:t>
      </w:r>
      <w:proofErr w:type="gramEnd"/>
      <w:r w:rsidRPr="005601FA">
        <w:rPr>
          <w:rFonts w:ascii="Calibri" w:hAnsi="Calibri" w:cs="Calibri"/>
          <w:sz w:val="22"/>
          <w:szCs w:val="22"/>
        </w:rPr>
        <w:t xml:space="preserve"> Chemistry </w:t>
      </w:r>
      <w:r>
        <w:rPr>
          <w:rFonts w:ascii="Calibri" w:hAnsi="Calibri" w:cs="Calibri"/>
          <w:sz w:val="22"/>
          <w:szCs w:val="22"/>
        </w:rPr>
        <w:t>three</w:t>
      </w:r>
      <w:r w:rsidRPr="005601FA">
        <w:rPr>
          <w:rFonts w:ascii="Calibri" w:hAnsi="Calibri" w:cs="Calibri"/>
          <w:sz w:val="22"/>
          <w:szCs w:val="22"/>
        </w:rPr>
        <w:t xml:space="preserve"> semester hours; CHEM 213, General Chemistry Laboratory</w:t>
      </w:r>
      <w:r>
        <w:rPr>
          <w:rFonts w:ascii="Calibri" w:hAnsi="Calibri" w:cs="Calibri"/>
          <w:sz w:val="22"/>
          <w:szCs w:val="22"/>
        </w:rPr>
        <w:t xml:space="preserve">, </w:t>
      </w:r>
      <w:r w:rsidRPr="005601FA">
        <w:rPr>
          <w:rFonts w:ascii="Calibri" w:hAnsi="Calibri" w:cs="Calibri"/>
          <w:sz w:val="22"/>
          <w:szCs w:val="22"/>
        </w:rPr>
        <w:t>1 semester hour.</w:t>
      </w:r>
    </w:p>
    <w:p w14:paraId="18A57AB1" w14:textId="77777777" w:rsidR="00C75BDB" w:rsidRPr="00C75BDB" w:rsidRDefault="00C75BDB" w:rsidP="00C75BDB">
      <w:pPr>
        <w:rPr>
          <w:rFonts w:ascii="Calibri" w:hAnsi="Calibri" w:cs="Calibri"/>
          <w:sz w:val="22"/>
          <w:szCs w:val="22"/>
        </w:rPr>
      </w:pPr>
    </w:p>
    <w:p w14:paraId="2F77A8E6" w14:textId="77777777" w:rsidR="00C75BDB" w:rsidRPr="002A0B9D" w:rsidRDefault="00C75BDB" w:rsidP="00C75BDB">
      <w:pPr>
        <w:pStyle w:val="Heading2"/>
      </w:pPr>
      <w:r w:rsidRPr="002A0B9D">
        <w:t>50 through 59</w:t>
      </w:r>
    </w:p>
    <w:p w14:paraId="679C17A5" w14:textId="77777777" w:rsidR="00C75BDB" w:rsidRDefault="00C75BDB" w:rsidP="00C75BDB">
      <w:pPr>
        <w:rPr>
          <w:rFonts w:ascii="Calibri" w:hAnsi="Calibri" w:cs="Calibri"/>
          <w:sz w:val="22"/>
          <w:szCs w:val="22"/>
        </w:rPr>
      </w:pPr>
      <w:r w:rsidRPr="005601FA">
        <w:rPr>
          <w:rFonts w:ascii="Calibri" w:hAnsi="Calibri" w:cs="Calibri"/>
          <w:sz w:val="22"/>
          <w:szCs w:val="22"/>
        </w:rPr>
        <w:t>Four semester hours of credit will be awarded as follows: CHEM 210, General Chemistry</w:t>
      </w:r>
      <w:r>
        <w:rPr>
          <w:rFonts w:ascii="Calibri" w:hAnsi="Calibri" w:cs="Calibri"/>
          <w:sz w:val="22"/>
          <w:szCs w:val="22"/>
        </w:rPr>
        <w:t>,</w:t>
      </w:r>
      <w:r>
        <w:rPr>
          <w:rFonts w:ascii="Calibri" w:hAnsi="Calibri" w:cs="Calibri"/>
          <w:sz w:val="22"/>
          <w:szCs w:val="22"/>
        </w:rPr>
        <w:t xml:space="preserve"> </w:t>
      </w:r>
      <w:r>
        <w:rPr>
          <w:rFonts w:ascii="Calibri" w:hAnsi="Calibri" w:cs="Calibri"/>
          <w:sz w:val="22"/>
          <w:szCs w:val="22"/>
        </w:rPr>
        <w:t xml:space="preserve">Three </w:t>
      </w:r>
      <w:r w:rsidRPr="005601FA">
        <w:rPr>
          <w:rFonts w:ascii="Calibri" w:hAnsi="Calibri" w:cs="Calibri"/>
          <w:sz w:val="22"/>
          <w:szCs w:val="22"/>
        </w:rPr>
        <w:t xml:space="preserve">semester hours and CHEM 212, General Chemistry Laboratory </w:t>
      </w:r>
      <w:r>
        <w:rPr>
          <w:rFonts w:ascii="Calibri" w:hAnsi="Calibri" w:cs="Calibri"/>
          <w:sz w:val="22"/>
          <w:szCs w:val="22"/>
        </w:rPr>
        <w:t>one</w:t>
      </w:r>
      <w:r w:rsidRPr="005601FA">
        <w:rPr>
          <w:rFonts w:ascii="Calibri" w:hAnsi="Calibri" w:cs="Calibri"/>
          <w:sz w:val="22"/>
          <w:szCs w:val="22"/>
        </w:rPr>
        <w:t xml:space="preserve"> semester hour.</w:t>
      </w:r>
      <w:r>
        <w:rPr>
          <w:rFonts w:ascii="Calibri" w:hAnsi="Calibri" w:cs="Calibri"/>
          <w:sz w:val="22"/>
          <w:szCs w:val="22"/>
        </w:rPr>
        <w:t xml:space="preserve"> </w:t>
      </w:r>
    </w:p>
    <w:p w14:paraId="50C69FCB" w14:textId="77777777" w:rsidR="00C75BDB" w:rsidRDefault="00C75BDB" w:rsidP="00C75BDB">
      <w:pPr>
        <w:rPr>
          <w:rFonts w:ascii="Calibri" w:hAnsi="Calibri" w:cs="Calibri"/>
          <w:sz w:val="22"/>
          <w:szCs w:val="22"/>
        </w:rPr>
      </w:pPr>
    </w:p>
    <w:p w14:paraId="59B34F38" w14:textId="6A44142B" w:rsidR="00C75BDB" w:rsidRPr="002A0B9D" w:rsidRDefault="00C75BDB" w:rsidP="00C75BDB">
      <w:pPr>
        <w:pStyle w:val="Heading2"/>
      </w:pPr>
      <w:r w:rsidRPr="002A0B9D">
        <w:t>49 or below</w:t>
      </w:r>
      <w:r w:rsidRPr="002A0B9D">
        <w:tab/>
      </w:r>
    </w:p>
    <w:p w14:paraId="59D08199" w14:textId="21485304" w:rsidR="00C75BDB" w:rsidRPr="00C75BDB" w:rsidRDefault="00C75BDB" w:rsidP="00C75BDB">
      <w:pPr>
        <w:rPr>
          <w:rFonts w:ascii="Calibri" w:hAnsi="Calibri" w:cs="Calibri"/>
        </w:rPr>
      </w:pPr>
      <w:r w:rsidRPr="005601FA">
        <w:rPr>
          <w:rFonts w:ascii="Calibri" w:hAnsi="Calibri" w:cs="Calibri"/>
          <w:sz w:val="22"/>
          <w:szCs w:val="22"/>
        </w:rPr>
        <w:t>No credit will be granted.</w:t>
      </w:r>
    </w:p>
    <w:p w14:paraId="2F08ACE4" w14:textId="77777777" w:rsidR="00C75BDB" w:rsidRPr="002A0B9D" w:rsidRDefault="00C75BDB" w:rsidP="00C75BDB">
      <w:pPr>
        <w:pStyle w:val="Heading1"/>
      </w:pPr>
      <w:r w:rsidRPr="002A0B9D">
        <w:t>Registration</w:t>
      </w:r>
    </w:p>
    <w:p w14:paraId="2F1B01B4" w14:textId="7E0D31D7" w:rsidR="00A5168C" w:rsidRDefault="00C75BDB">
      <w:r w:rsidRPr="005601FA">
        <w:rPr>
          <w:rFonts w:ascii="Calibri" w:hAnsi="Calibri" w:cs="Calibri"/>
          <w:sz w:val="22"/>
          <w:szCs w:val="22"/>
        </w:rPr>
        <w:t xml:space="preserve">This exam must be scheduled in advance with </w:t>
      </w:r>
      <w:hyperlink r:id="rId7" w:history="1">
        <w:r w:rsidRPr="009636FB">
          <w:rPr>
            <w:rStyle w:val="Hyperlink"/>
            <w:rFonts w:ascii="Calibri" w:eastAsiaTheme="majorEastAsia" w:hAnsi="Calibri" w:cs="Calibri"/>
            <w:sz w:val="22"/>
            <w:szCs w:val="22"/>
          </w:rPr>
          <w:t>Testing Services</w:t>
        </w:r>
      </w:hyperlink>
      <w:r w:rsidRPr="003D56AE">
        <w:rPr>
          <w:rFonts w:ascii="Calibri" w:hAnsi="Calibri" w:cs="Calibri"/>
          <w:color w:val="002060"/>
          <w:sz w:val="22"/>
          <w:szCs w:val="22"/>
        </w:rPr>
        <w:t>,</w:t>
      </w:r>
      <w:r>
        <w:rPr>
          <w:rFonts w:ascii="Calibri" w:hAnsi="Calibri" w:cs="Calibri"/>
          <w:color w:val="002060"/>
          <w:sz w:val="22"/>
          <w:szCs w:val="22"/>
        </w:rPr>
        <w:t xml:space="preserve"> </w:t>
      </w:r>
      <w:r w:rsidRPr="005601FA">
        <w:rPr>
          <w:rFonts w:ascii="Calibri" w:hAnsi="Calibri" w:cs="Calibri"/>
          <w:sz w:val="22"/>
          <w:szCs w:val="22"/>
        </w:rPr>
        <w:t xml:space="preserve">(815) 753-1203, </w:t>
      </w:r>
      <w:hyperlink r:id="rId8" w:history="1">
        <w:proofErr w:type="spellStart"/>
        <w:r w:rsidRPr="00A2214B">
          <w:rPr>
            <w:rStyle w:val="Hyperlink"/>
            <w:rFonts w:ascii="Calibri" w:eastAsiaTheme="majorEastAsia" w:hAnsi="Calibri" w:cs="Calibri"/>
            <w:sz w:val="22"/>
            <w:szCs w:val="22"/>
          </w:rPr>
          <w:t>t</w:t>
        </w:r>
        <w:r w:rsidRPr="00A2214B">
          <w:rPr>
            <w:rStyle w:val="Hyperlink"/>
            <w:rFonts w:ascii="Calibri" w:eastAsiaTheme="majorEastAsia" w:hAnsi="Calibri" w:cs="Calibri"/>
            <w:sz w:val="22"/>
            <w:szCs w:val="22"/>
          </w:rPr>
          <w:t>esting@niu.edu</w:t>
        </w:r>
        <w:proofErr w:type="spellEnd"/>
      </w:hyperlink>
      <w:r>
        <w:rPr>
          <w:rFonts w:ascii="Calibri" w:eastAsiaTheme="majorEastAsia" w:hAnsi="Calibri" w:cs="Calibri"/>
          <w:sz w:val="22"/>
          <w:szCs w:val="22"/>
        </w:rPr>
        <w:t>.</w:t>
      </w:r>
    </w:p>
    <w:sectPr w:rsidR="00A5168C" w:rsidSect="00C75BDB">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C754D" w14:textId="77777777" w:rsidR="00D73DEF" w:rsidRDefault="00D73DEF" w:rsidP="00C75BDB">
      <w:r>
        <w:separator/>
      </w:r>
    </w:p>
  </w:endnote>
  <w:endnote w:type="continuationSeparator" w:id="0">
    <w:p w14:paraId="46704E89" w14:textId="77777777" w:rsidR="00D73DEF" w:rsidRDefault="00D73DEF" w:rsidP="00C7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CF4F" w14:textId="45ED3DF9" w:rsidR="00C75BDB" w:rsidRPr="009843AD" w:rsidRDefault="00C75BDB">
    <w:pPr>
      <w:pStyle w:val="Footer"/>
      <w:rPr>
        <w:rFonts w:ascii="Arial" w:hAnsi="Arial" w:cs="Arial"/>
        <w:sz w:val="20"/>
        <w:szCs w:val="20"/>
      </w:rPr>
    </w:pPr>
    <w:r>
      <w:rPr>
        <w:rFonts w:ascii="Arial" w:hAnsi="Arial" w:cs="Arial"/>
        <w:sz w:val="20"/>
        <w:szCs w:val="20"/>
      </w:rPr>
      <w:t>Revised 10/16/25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1BE26" w14:textId="77777777" w:rsidR="00D73DEF" w:rsidRDefault="00D73DEF" w:rsidP="00C75BDB">
      <w:r>
        <w:separator/>
      </w:r>
    </w:p>
  </w:footnote>
  <w:footnote w:type="continuationSeparator" w:id="0">
    <w:p w14:paraId="0D961130" w14:textId="77777777" w:rsidR="00D73DEF" w:rsidRDefault="00D73DEF" w:rsidP="00C75B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DB"/>
    <w:rsid w:val="0056219F"/>
    <w:rsid w:val="0099399A"/>
    <w:rsid w:val="00A5168C"/>
    <w:rsid w:val="00C75BDB"/>
    <w:rsid w:val="00D7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AED5"/>
  <w15:chartTrackingRefBased/>
  <w15:docId w15:val="{42310BD4-6D42-4200-847B-9947F81A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BD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C75BDB"/>
    <w:pPr>
      <w:keepNext/>
      <w:keepLines/>
      <w:spacing w:before="240" w:line="278" w:lineRule="auto"/>
      <w:outlineLvl w:val="0"/>
    </w:pPr>
    <w:rPr>
      <w:rFonts w:asciiTheme="majorHAnsi" w:eastAsiaTheme="majorEastAsia" w:hAnsiTheme="majorHAnsi" w:cstheme="majorBidi"/>
      <w:color w:val="000000" w:themeColor="text1"/>
      <w:kern w:val="2"/>
      <w:sz w:val="28"/>
      <w:szCs w:val="40"/>
      <w14:ligatures w14:val="standardContextual"/>
    </w:rPr>
  </w:style>
  <w:style w:type="paragraph" w:styleId="Heading2">
    <w:name w:val="heading 2"/>
    <w:basedOn w:val="Normal"/>
    <w:next w:val="Normal"/>
    <w:link w:val="Heading2Char"/>
    <w:uiPriority w:val="9"/>
    <w:unhideWhenUsed/>
    <w:qFormat/>
    <w:rsid w:val="00C75BDB"/>
    <w:pPr>
      <w:keepNext/>
      <w:keepLines/>
      <w:spacing w:before="40" w:line="278" w:lineRule="auto"/>
      <w:outlineLvl w:val="1"/>
    </w:pPr>
    <w:rPr>
      <w:rFonts w:asciiTheme="majorHAnsi" w:eastAsiaTheme="majorEastAsia" w:hAnsiTheme="majorHAnsi" w:cstheme="majorBidi"/>
      <w:color w:val="000000" w:themeColor="text1"/>
      <w:kern w:val="2"/>
      <w:szCs w:val="32"/>
      <w14:ligatures w14:val="standardContextual"/>
    </w:rPr>
  </w:style>
  <w:style w:type="paragraph" w:styleId="Heading3">
    <w:name w:val="heading 3"/>
    <w:basedOn w:val="Normal"/>
    <w:next w:val="Normal"/>
    <w:link w:val="Heading3Char"/>
    <w:uiPriority w:val="9"/>
    <w:semiHidden/>
    <w:unhideWhenUsed/>
    <w:qFormat/>
    <w:rsid w:val="00C75BD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5BD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75BD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75BD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75BD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75BD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75BD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5BDB"/>
    <w:rPr>
      <w:rFonts w:asciiTheme="majorHAnsi" w:eastAsiaTheme="majorEastAsia" w:hAnsiTheme="majorHAnsi" w:cstheme="majorBidi"/>
      <w:color w:val="000000" w:themeColor="text1"/>
      <w:sz w:val="28"/>
      <w:szCs w:val="40"/>
    </w:rPr>
  </w:style>
  <w:style w:type="character" w:customStyle="1" w:styleId="Heading2Char">
    <w:name w:val="Heading 2 Char"/>
    <w:basedOn w:val="DefaultParagraphFont"/>
    <w:link w:val="Heading2"/>
    <w:uiPriority w:val="9"/>
    <w:rsid w:val="00C75BDB"/>
    <w:rPr>
      <w:rFonts w:asciiTheme="majorHAnsi" w:eastAsiaTheme="majorEastAsia" w:hAnsiTheme="majorHAnsi" w:cstheme="majorBidi"/>
      <w:color w:val="000000" w:themeColor="text1"/>
      <w:szCs w:val="32"/>
    </w:rPr>
  </w:style>
  <w:style w:type="character" w:customStyle="1" w:styleId="Heading3Char">
    <w:name w:val="Heading 3 Char"/>
    <w:basedOn w:val="DefaultParagraphFont"/>
    <w:link w:val="Heading3"/>
    <w:uiPriority w:val="9"/>
    <w:semiHidden/>
    <w:rsid w:val="00C75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BDB"/>
    <w:rPr>
      <w:rFonts w:eastAsiaTheme="majorEastAsia" w:cstheme="majorBidi"/>
      <w:color w:val="272727" w:themeColor="text1" w:themeTint="D8"/>
    </w:rPr>
  </w:style>
  <w:style w:type="paragraph" w:styleId="Title">
    <w:name w:val="Title"/>
    <w:basedOn w:val="Normal"/>
    <w:next w:val="Normal"/>
    <w:link w:val="TitleChar"/>
    <w:uiPriority w:val="10"/>
    <w:qFormat/>
    <w:rsid w:val="00C75BD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5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BD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5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BD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75BDB"/>
    <w:rPr>
      <w:i/>
      <w:iCs/>
      <w:color w:val="404040" w:themeColor="text1" w:themeTint="BF"/>
    </w:rPr>
  </w:style>
  <w:style w:type="paragraph" w:styleId="ListParagraph">
    <w:name w:val="List Paragraph"/>
    <w:basedOn w:val="Normal"/>
    <w:uiPriority w:val="34"/>
    <w:qFormat/>
    <w:rsid w:val="00C75BD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75BDB"/>
    <w:rPr>
      <w:i/>
      <w:iCs/>
      <w:color w:val="0F4761" w:themeColor="accent1" w:themeShade="BF"/>
    </w:rPr>
  </w:style>
  <w:style w:type="paragraph" w:styleId="IntenseQuote">
    <w:name w:val="Intense Quote"/>
    <w:basedOn w:val="Normal"/>
    <w:next w:val="Normal"/>
    <w:link w:val="IntenseQuoteChar"/>
    <w:uiPriority w:val="30"/>
    <w:qFormat/>
    <w:rsid w:val="00C75B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75BDB"/>
    <w:rPr>
      <w:i/>
      <w:iCs/>
      <w:color w:val="0F4761" w:themeColor="accent1" w:themeShade="BF"/>
    </w:rPr>
  </w:style>
  <w:style w:type="character" w:styleId="IntenseReference">
    <w:name w:val="Intense Reference"/>
    <w:basedOn w:val="DefaultParagraphFont"/>
    <w:uiPriority w:val="32"/>
    <w:qFormat/>
    <w:rsid w:val="00C75BDB"/>
    <w:rPr>
      <w:b/>
      <w:bCs/>
      <w:smallCaps/>
      <w:color w:val="0F4761" w:themeColor="accent1" w:themeShade="BF"/>
      <w:spacing w:val="5"/>
    </w:rPr>
  </w:style>
  <w:style w:type="paragraph" w:styleId="Footer">
    <w:name w:val="footer"/>
    <w:basedOn w:val="Normal"/>
    <w:link w:val="FooterChar"/>
    <w:rsid w:val="00C75BDB"/>
    <w:pPr>
      <w:tabs>
        <w:tab w:val="center" w:pos="4320"/>
        <w:tab w:val="right" w:pos="8640"/>
      </w:tabs>
    </w:pPr>
  </w:style>
  <w:style w:type="character" w:customStyle="1" w:styleId="FooterChar">
    <w:name w:val="Footer Char"/>
    <w:basedOn w:val="DefaultParagraphFont"/>
    <w:link w:val="Footer"/>
    <w:rsid w:val="00C75BDB"/>
    <w:rPr>
      <w:rFonts w:ascii="Times New Roman" w:eastAsia="Times New Roman" w:hAnsi="Times New Roman" w:cs="Times New Roman"/>
      <w:kern w:val="0"/>
      <w14:ligatures w14:val="none"/>
    </w:rPr>
  </w:style>
  <w:style w:type="character" w:styleId="Hyperlink">
    <w:name w:val="Hyperlink"/>
    <w:rsid w:val="00C75BDB"/>
    <w:rPr>
      <w:color w:val="0563C1"/>
      <w:u w:val="single"/>
    </w:rPr>
  </w:style>
  <w:style w:type="character" w:styleId="UnresolvedMention">
    <w:name w:val="Unresolved Mention"/>
    <w:basedOn w:val="DefaultParagraphFont"/>
    <w:uiPriority w:val="99"/>
    <w:semiHidden/>
    <w:unhideWhenUsed/>
    <w:rsid w:val="00C75BDB"/>
    <w:rPr>
      <w:color w:val="605E5C"/>
      <w:shd w:val="clear" w:color="auto" w:fill="E1DFDD"/>
    </w:rPr>
  </w:style>
  <w:style w:type="paragraph" w:styleId="Header">
    <w:name w:val="header"/>
    <w:basedOn w:val="Normal"/>
    <w:link w:val="HeaderChar"/>
    <w:uiPriority w:val="99"/>
    <w:unhideWhenUsed/>
    <w:rsid w:val="00C75BDB"/>
    <w:pPr>
      <w:tabs>
        <w:tab w:val="center" w:pos="4680"/>
        <w:tab w:val="right" w:pos="9360"/>
      </w:tabs>
    </w:pPr>
  </w:style>
  <w:style w:type="character" w:customStyle="1" w:styleId="HeaderChar">
    <w:name w:val="Header Char"/>
    <w:basedOn w:val="DefaultParagraphFont"/>
    <w:link w:val="Header"/>
    <w:uiPriority w:val="99"/>
    <w:rsid w:val="00C75BD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ting@niu.edu" TargetMode="External"/><Relationship Id="rId3" Type="http://schemas.openxmlformats.org/officeDocument/2006/relationships/webSettings" Target="webSettings.xml"/><Relationship Id="rId7" Type="http://schemas.openxmlformats.org/officeDocument/2006/relationships/hyperlink" Target="http://www.niu.edu/Tes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335</Words>
  <Characters>1951</Characters>
  <Application>Microsoft Office Word</Application>
  <DocSecurity>0</DocSecurity>
  <Lines>48</Lines>
  <Paragraphs>44</Paragraphs>
  <ScaleCrop>false</ScaleCrop>
  <Company>Northern Illinois University</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Webb</dc:creator>
  <cp:keywords/>
  <dc:description/>
  <cp:lastModifiedBy>Jessica Webb</cp:lastModifiedBy>
  <cp:revision>1</cp:revision>
  <dcterms:created xsi:type="dcterms:W3CDTF">2025-10-17T16:12:00Z</dcterms:created>
  <dcterms:modified xsi:type="dcterms:W3CDTF">2025-10-17T16:22:00Z</dcterms:modified>
</cp:coreProperties>
</file>