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FA052" w14:textId="5DABBF36" w:rsidR="00BC074D" w:rsidRDefault="00BC074D" w:rsidP="00FE6975">
      <w:pPr>
        <w:tabs>
          <w:tab w:val="left" w:pos="7020"/>
        </w:tabs>
        <w:jc w:val="center"/>
        <w:rPr>
          <w:rFonts w:ascii="Garamond" w:hAnsi="Garamond" w:cs="Calibri"/>
          <w:b/>
          <w:bCs/>
          <w:sz w:val="32"/>
          <w:szCs w:val="32"/>
        </w:rPr>
      </w:pPr>
    </w:p>
    <w:p w14:paraId="37686587" w14:textId="1786D82F" w:rsidR="008732A0" w:rsidRPr="008732A0" w:rsidRDefault="008732A0" w:rsidP="008732A0">
      <w:r w:rsidRPr="008732A0">
        <w:fldChar w:fldCharType="begin"/>
      </w:r>
      <w:r w:rsidRPr="008732A0">
        <w:instrText xml:space="preserve"> INCLUDEPICTURE "https://learn-us-east-1-prod-fleet02-xythos.content.blackboardcdn.com/5b06b62e5266a/5905883?X-Blackboard-Expiration=1644008400000&amp;X-Blackboard-Signature=vbtnAeFqK2MkfYgl33ZjRbqpksjE8z8I4Q5aJwBQTps%3D&amp;X-Blackboard-Client-Id=100565&amp;response-cache-control=private%2C%20max-age%3D21600&amp;response-content-disposition=inline%3B%20filename%2A%3DUTF-8%27%27NIU_vert_3Clr.png&amp;response-content-type=image%2Fpng&amp;X-Amz-Security-Token=IQoJb3JpZ2luX2VjEFgaCXVzLWVhc3QtMSJIMEYCIQCd9%2FNbq1OI5B%2F%2F0E%2F99bZ%2BtazdpFVOjdG%2BKVZ2NzqeXwIhANGwFcDU9FcivphUgRH4sNZ5aufkyEGqM4%2FNvYFIM7oNKoMECJD%2F%2F%2F%2F%2F%2F%2F%2F%2F%2FwEQAhoMNjM1NTY3OTI0MTgzIgy9KzVa45pwHrTMe3oq1wMib1EgCJMLiqVQNsTMzaQuYWgQhLxVa6iWHCnEY1s8dRaJtpfwIbO10ZNF0%2FhJQwDVvY9IXAOZeq5TdfDS1MRN%2FM%2ByME%2FFZcr6ogg96DvKyR9h24T7jGYCYondnsEXo0SJ9JhB60RbtuHtdM3HF2KBnE0v13f4%2BX44wDumdPvnEjV3NyvTBHO%2BUZSZeFlnzgDwjok6xtzvKQXpJt%2Br6rFLpoHBM5ILqpGOHc2M2K%2FSBhnsXEqCAG%2BKROB62uoDWhWXKTIK8x%2BwTobTPP6Ou1zsGqKiQ7voQCdKJH9ORpICTt10P0fLZCR3WN5B8ppXCDxYxVIN7iBmPrARLhri1s0x%2FTaF4fnIW%2F%2B%2BEGcIWpTKvAkwKxjjVFE%2FdwiUS09rZR3LbVtfRk1N68VDboZjNPviFImwek%2Fw%2B5H5LO66JqvepXdf5ic09bLvKLeeHzam7S6ymdGNkKuuZOlFTZl2CsmvHbwDnsDQW82TIPH6e6MZdHTHOP3NKNfxVvZ3mJ1Y3eRc9zvOnlGJTSEtin0NxBw%2BC6ejV72PTNoKqJHYHtC37mVaXGuuJTbqjGzkUSqPdxi0ggzYU9%2F7TlTQ3QNQVnV5vK3TJenUZN8tXszwQ7tVcQpql9STvI8wt4X1jwY6pAHBFeKJksX8%2FxM3V0mv2rj2U6AmUnaMSct6aQ7LYA3UfRIcZAyZWQFvjpS2LPkuzCYOjAhYlr9EW7Awr%2BtQIlJec5CbMe8P4G4yU2mU3vh4VSTYVoeTiTFwES8yKeEUhuoS4LD4MzHF3iBgYfRHy%2F4W2PjXqFnHC7tBXZFnEZujEXfOluoS7lRWv4bQAdl%2BRE6sScJKzGDkaka9SDkbJd%2FOhwWIZw%3D%3D&amp;X-Amz-Algorithm=AWS4-HMAC-SHA256&amp;X-Amz-Date=20220204T150000Z&amp;X-Amz-SignedHeaders=host&amp;X-Amz-Expires=21600&amp;X-Amz-Credential=ASIAZH6WM4PLV22ELKHL%2F20220204%2Fus-east-1%2Fs3%2Faws4_request&amp;X-Amz-Signature=e807e2467f7e0216515ea6a3608f7628c20a1c8328575ff5eb8add4c9de5da07" \* MERGEFORMATINET </w:instrText>
      </w:r>
      <w:r w:rsidRPr="008732A0">
        <w:fldChar w:fldCharType="end"/>
      </w:r>
    </w:p>
    <w:p w14:paraId="5DC5B096" w14:textId="6A851A51" w:rsidR="00083E63" w:rsidRPr="00083E63" w:rsidRDefault="00083E63" w:rsidP="00083E63"/>
    <w:p w14:paraId="69984495" w14:textId="20D368EA" w:rsidR="00BC074D" w:rsidRDefault="008732A0" w:rsidP="008732A0">
      <w:pPr>
        <w:tabs>
          <w:tab w:val="left" w:pos="7020"/>
        </w:tabs>
        <w:rPr>
          <w:rFonts w:ascii="Garamond" w:hAnsi="Garamond" w:cs="Calibri"/>
          <w:b/>
          <w:bCs/>
          <w:sz w:val="32"/>
          <w:szCs w:val="32"/>
        </w:rPr>
      </w:pPr>
      <w:r w:rsidRPr="008732A0">
        <w:rPr>
          <w:noProof/>
        </w:rPr>
        <w:drawing>
          <wp:anchor distT="0" distB="0" distL="114300" distR="114300" simplePos="0" relativeHeight="251658240" behindDoc="1" locked="0" layoutInCell="1" allowOverlap="1" wp14:anchorId="75AAEB6F" wp14:editId="3794215D">
            <wp:simplePos x="0" y="0"/>
            <wp:positionH relativeFrom="column">
              <wp:posOffset>2201643</wp:posOffset>
            </wp:positionH>
            <wp:positionV relativeFrom="paragraph">
              <wp:posOffset>425743</wp:posOffset>
            </wp:positionV>
            <wp:extent cx="1697990" cy="1365885"/>
            <wp:effectExtent l="0" t="0" r="3810" b="5715"/>
            <wp:wrapTopAndBottom/>
            <wp:docPr id="3" name="Picture 3" descr="Northern Illinoi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orthern Illinois Univers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7990" cy="136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1D41B9" w14:textId="77777777" w:rsidR="008732A0" w:rsidRDefault="008732A0" w:rsidP="008732A0">
      <w:pPr>
        <w:tabs>
          <w:tab w:val="left" w:pos="7020"/>
        </w:tabs>
        <w:rPr>
          <w:rFonts w:ascii="Garamond" w:hAnsi="Garamond" w:cs="Calibri"/>
          <w:b/>
          <w:bCs/>
          <w:sz w:val="32"/>
          <w:szCs w:val="32"/>
        </w:rPr>
      </w:pPr>
    </w:p>
    <w:p w14:paraId="1182D3DF" w14:textId="77777777" w:rsidR="008732A0" w:rsidRDefault="008732A0" w:rsidP="008732A0">
      <w:pPr>
        <w:tabs>
          <w:tab w:val="left" w:pos="7020"/>
        </w:tabs>
        <w:rPr>
          <w:rFonts w:ascii="Garamond" w:hAnsi="Garamond" w:cs="Calibri"/>
          <w:b/>
          <w:bCs/>
          <w:sz w:val="32"/>
          <w:szCs w:val="32"/>
        </w:rPr>
      </w:pPr>
    </w:p>
    <w:p w14:paraId="15D31E16" w14:textId="77777777" w:rsidR="008732A0" w:rsidRDefault="008732A0" w:rsidP="008732A0">
      <w:pPr>
        <w:tabs>
          <w:tab w:val="left" w:pos="7020"/>
        </w:tabs>
        <w:rPr>
          <w:rFonts w:ascii="Garamond" w:hAnsi="Garamond" w:cs="Calibri"/>
          <w:b/>
          <w:bCs/>
          <w:sz w:val="32"/>
          <w:szCs w:val="32"/>
        </w:rPr>
      </w:pPr>
    </w:p>
    <w:p w14:paraId="3F62CD84" w14:textId="77777777" w:rsidR="00BC074D" w:rsidRDefault="00BC074D" w:rsidP="00FE6975">
      <w:pPr>
        <w:tabs>
          <w:tab w:val="left" w:pos="7020"/>
        </w:tabs>
        <w:jc w:val="center"/>
        <w:rPr>
          <w:rFonts w:ascii="Garamond" w:hAnsi="Garamond" w:cs="Calibri"/>
          <w:b/>
          <w:bCs/>
          <w:sz w:val="32"/>
          <w:szCs w:val="32"/>
        </w:rPr>
      </w:pPr>
    </w:p>
    <w:p w14:paraId="74C9A715" w14:textId="77777777" w:rsidR="00BC074D" w:rsidRDefault="00BC074D" w:rsidP="00FE6975">
      <w:pPr>
        <w:tabs>
          <w:tab w:val="left" w:pos="7020"/>
        </w:tabs>
        <w:jc w:val="center"/>
        <w:rPr>
          <w:rFonts w:ascii="Garamond" w:hAnsi="Garamond" w:cs="Calibri"/>
          <w:b/>
          <w:bCs/>
          <w:sz w:val="32"/>
          <w:szCs w:val="32"/>
        </w:rPr>
      </w:pPr>
    </w:p>
    <w:p w14:paraId="7F1F049B" w14:textId="77777777" w:rsidR="00BC074D" w:rsidRDefault="00BC074D" w:rsidP="00FE6975">
      <w:pPr>
        <w:tabs>
          <w:tab w:val="left" w:pos="7020"/>
        </w:tabs>
        <w:jc w:val="center"/>
        <w:rPr>
          <w:rFonts w:ascii="Garamond" w:hAnsi="Garamond" w:cs="Calibri"/>
          <w:b/>
          <w:bCs/>
          <w:sz w:val="32"/>
          <w:szCs w:val="32"/>
        </w:rPr>
      </w:pPr>
    </w:p>
    <w:p w14:paraId="69037D5D" w14:textId="41A77C61" w:rsidR="005A1DED" w:rsidRPr="001F0017" w:rsidRDefault="001F0017" w:rsidP="001F0017">
      <w:pPr>
        <w:pStyle w:val="Title"/>
        <w:jc w:val="center"/>
        <w:rPr>
          <w:rFonts w:ascii="Times New Roman" w:hAnsi="Times New Roman" w:cs="Times New Roman"/>
        </w:rPr>
      </w:pPr>
      <w:r w:rsidRPr="001F0017">
        <w:rPr>
          <w:rFonts w:ascii="Times New Roman" w:hAnsi="Times New Roman" w:cs="Times New Roman"/>
        </w:rPr>
        <w:t>Greenhouse Gas Inventory Report</w:t>
      </w:r>
    </w:p>
    <w:p w14:paraId="72F58B9B" w14:textId="1825D841" w:rsidR="0069153D" w:rsidRPr="001F0017" w:rsidRDefault="001F0017" w:rsidP="001F0017">
      <w:pPr>
        <w:pStyle w:val="Title"/>
        <w:jc w:val="center"/>
        <w:rPr>
          <w:rFonts w:ascii="Times New Roman" w:hAnsi="Times New Roman" w:cs="Times New Roman"/>
        </w:rPr>
      </w:pPr>
      <w:r w:rsidRPr="001F0017">
        <w:rPr>
          <w:rFonts w:ascii="Times New Roman" w:hAnsi="Times New Roman" w:cs="Times New Roman"/>
        </w:rPr>
        <w:t>Inventory Year 2023</w:t>
      </w:r>
    </w:p>
    <w:p w14:paraId="5D1D9727" w14:textId="533C9A0B" w:rsidR="002F1AC1" w:rsidRPr="001F0017" w:rsidRDefault="002F1AC1" w:rsidP="002F1AC1">
      <w:pPr>
        <w:jc w:val="center"/>
        <w:rPr>
          <w:b/>
          <w:bCs/>
        </w:rPr>
      </w:pPr>
    </w:p>
    <w:p w14:paraId="00CA07B2" w14:textId="173FD567" w:rsidR="002F1AC1" w:rsidRPr="001F0017" w:rsidRDefault="002F1AC1" w:rsidP="003861C9">
      <w:pPr>
        <w:rPr>
          <w:b/>
          <w:bCs/>
        </w:rPr>
      </w:pPr>
    </w:p>
    <w:p w14:paraId="28970D77" w14:textId="77777777" w:rsidR="006B7E9C" w:rsidRPr="001F0017" w:rsidRDefault="006B7E9C" w:rsidP="006B7E9C">
      <w:pPr>
        <w:jc w:val="center"/>
        <w:rPr>
          <w:b/>
          <w:bCs/>
        </w:rPr>
      </w:pPr>
    </w:p>
    <w:p w14:paraId="14DDC034" w14:textId="77777777" w:rsidR="006B7E9C" w:rsidRPr="001F0017" w:rsidRDefault="006B7E9C" w:rsidP="006B7E9C">
      <w:pPr>
        <w:jc w:val="center"/>
        <w:rPr>
          <w:b/>
          <w:bCs/>
        </w:rPr>
      </w:pPr>
    </w:p>
    <w:p w14:paraId="56196270" w14:textId="77777777" w:rsidR="006B7E9C" w:rsidRPr="001F0017" w:rsidRDefault="006B7E9C" w:rsidP="006B7E9C">
      <w:pPr>
        <w:jc w:val="center"/>
        <w:rPr>
          <w:b/>
          <w:bCs/>
        </w:rPr>
      </w:pPr>
    </w:p>
    <w:p w14:paraId="067E29E4" w14:textId="77777777" w:rsidR="008732A0" w:rsidRPr="001F0017" w:rsidRDefault="008732A0" w:rsidP="006B7E9C">
      <w:pPr>
        <w:jc w:val="center"/>
        <w:rPr>
          <w:b/>
          <w:bCs/>
        </w:rPr>
      </w:pPr>
    </w:p>
    <w:p w14:paraId="467D00F4" w14:textId="77777777" w:rsidR="008732A0" w:rsidRPr="001F0017" w:rsidRDefault="008732A0" w:rsidP="006B7E9C">
      <w:pPr>
        <w:jc w:val="center"/>
        <w:rPr>
          <w:b/>
          <w:bCs/>
        </w:rPr>
      </w:pPr>
    </w:p>
    <w:p w14:paraId="727D4821" w14:textId="64F61C9A" w:rsidR="007A705F" w:rsidRPr="001F0017" w:rsidRDefault="007B1A7D" w:rsidP="001F0017">
      <w:pPr>
        <w:pStyle w:val="Subtitle"/>
        <w:jc w:val="center"/>
        <w:rPr>
          <w:rFonts w:ascii="Times New Roman" w:hAnsi="Times New Roman" w:cs="Times New Roman"/>
          <w:sz w:val="30"/>
          <w:szCs w:val="30"/>
        </w:rPr>
      </w:pPr>
      <w:r w:rsidRPr="001F0017">
        <w:rPr>
          <w:rFonts w:ascii="Times New Roman" w:hAnsi="Times New Roman" w:cs="Times New Roman"/>
          <w:sz w:val="30"/>
          <w:szCs w:val="30"/>
        </w:rPr>
        <w:t>MAY 2024</w:t>
      </w:r>
    </w:p>
    <w:p w14:paraId="342A65A3" w14:textId="77777777" w:rsidR="007A705F" w:rsidRPr="00A234D1" w:rsidRDefault="007A705F" w:rsidP="006B7E9C">
      <w:pPr>
        <w:jc w:val="center"/>
        <w:rPr>
          <w:b/>
          <w:bCs/>
        </w:rPr>
      </w:pPr>
    </w:p>
    <w:p w14:paraId="1A6600A2" w14:textId="77777777" w:rsidR="007A705F" w:rsidRDefault="007A705F" w:rsidP="006B7E9C">
      <w:pPr>
        <w:jc w:val="center"/>
        <w:rPr>
          <w:rFonts w:ascii="Garamond" w:hAnsi="Garamond" w:cs="Calibri"/>
          <w:b/>
          <w:bCs/>
        </w:rPr>
      </w:pPr>
    </w:p>
    <w:p w14:paraId="0157A50A" w14:textId="77777777" w:rsidR="007A705F" w:rsidRDefault="007A705F" w:rsidP="006B7E9C">
      <w:pPr>
        <w:jc w:val="center"/>
        <w:rPr>
          <w:rFonts w:ascii="Garamond" w:hAnsi="Garamond" w:cs="Calibri"/>
          <w:b/>
          <w:bCs/>
        </w:rPr>
      </w:pPr>
    </w:p>
    <w:p w14:paraId="28C3F1BE" w14:textId="4CE67689" w:rsidR="00AD5D13" w:rsidRDefault="00AD5D13" w:rsidP="006B7E9C">
      <w:pPr>
        <w:jc w:val="center"/>
        <w:rPr>
          <w:rFonts w:ascii="Garamond" w:hAnsi="Garamond" w:cs="Calibri"/>
          <w:b/>
          <w:bCs/>
        </w:rPr>
      </w:pPr>
      <w:r>
        <w:rPr>
          <w:rFonts w:ascii="Garamond" w:hAnsi="Garamond" w:cs="Calibri"/>
          <w:b/>
          <w:bCs/>
        </w:rPr>
        <w:br w:type="page"/>
      </w:r>
    </w:p>
    <w:p w14:paraId="36D639B0" w14:textId="41AB09B8" w:rsidR="005E12D4" w:rsidRPr="005E12D4" w:rsidRDefault="005E12D4" w:rsidP="005E12D4">
      <w:r w:rsidRPr="005E12D4">
        <w:rPr>
          <w:noProof/>
        </w:rPr>
        <w:lastRenderedPageBreak/>
        <w:drawing>
          <wp:anchor distT="0" distB="0" distL="114300" distR="114300" simplePos="0" relativeHeight="251658242" behindDoc="0" locked="0" layoutInCell="1" allowOverlap="1" wp14:anchorId="394568E7" wp14:editId="576D8490">
            <wp:simplePos x="0" y="0"/>
            <wp:positionH relativeFrom="column">
              <wp:posOffset>1781810</wp:posOffset>
            </wp:positionH>
            <wp:positionV relativeFrom="paragraph">
              <wp:posOffset>1270</wp:posOffset>
            </wp:positionV>
            <wp:extent cx="2195830" cy="798195"/>
            <wp:effectExtent l="0" t="0" r="1270" b="1905"/>
            <wp:wrapTopAndBottom/>
            <wp:docPr id="5" name="Picture 5" descr="A picture containing logo of NIU that is black and r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 of NIU that is black and red.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5830"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2D4">
        <w:fldChar w:fldCharType="begin"/>
      </w:r>
      <w:r w:rsidRPr="005E12D4">
        <w:instrText xml:space="preserve"> INCLUDEPICTURE "https://learn-us-east-1-prod-fleet02-xythos.content.blackboardcdn.com/5b06b62e5266a/5905814?X-Blackboard-Expiration=1644267600000&amp;X-Blackboard-Signature=nfNDOQUpBwmNjTM30j%2F0mGrm4IG9D9hFClu7ps0dCIA%3D&amp;X-Blackboard-Client-Id=100565&amp;response-cache-control=private%2C%20max-age%3D21600&amp;response-content-disposition=inline%3B%20filename%2A%3DUTF-8%27%27NIUtag_horz_3Clr.png&amp;response-content-type=image%2Fpng&amp;X-Amz-Security-Token=IQoJb3JpZ2luX2VjEKD%2F%2F%2F%2F%2F%2F%2F%2F%2F%2FwEaCXVzLWVhc3QtMSJIMEYCIQCtS4uvvcZdFLfdkOC%2FtLF6%2Fe7QkgaLnw%2F7qOnueD9uAQIhAJG%2FJMdmwwRQo2k4WF4utAZAuBUwtoArWdM4J2Vl%2B4vhKoMECNn%2F%2F%2F%2F%2F%2F%2F%2F%2F%2FwEQAhoMNjM1NTY3OTI0MTgzIgxjyU3Mh9zv%2FdCCXXkq1wPL9KbZc6q1SwW2NvPowpiLLGTbR%2Fpm3jnR1gTnuJtR8%2FRbztA0qitR9HPObCEFXC6mC%2FjqftdHrZC%2Bd8TQNzl9Bwt8z4ub01DV6hq4aEAVEQkiUCBUgeaQXWOdtxwtAwBbSNIGdX6G9AWPtcm2zQ7bauGrYsZFXRIa55ceadjb4ThVXTGNYDisKK%2FQXZAZN0WxU%2F%2BrP%2FKUhLoXs9IVm7pifGThZupvU7GMXuxVDCn1BAds%2Fvkb6WgSNpqusKjEPBx5%2BgdSnBYZeOw61jDGEHIlgW7sZbaIBF5%2B%2BOu48duSezzpb2PyvBfUk4HvOpfE%2FPekhgZ4b%2BPbYn6qHIEkOOX1pVVFYsCLTlm2wY9dYD7iZrv9m5N0f0Z8yuR9qSO89XD09bCDlPYDnLdHwBZzwpnFtTL7QWHQanGkEFuCUlgoPQp0a4fSC8PY8MYy5xSuUHbVVPfamQRWIOi%2BzaAC0cgHPItoyCNy6KXoVBuo%2BoOuptPEXznPGghHvlrkfHLkm%2Bgy7A1C4mwIU0vUVnXNjyNwBHs%2FRNYox2o5a%2FcA%2B6MqcQQJBEztfy9fvyOp8E0mRxD7a55fM2I3V3SYlJw7XxwiTV8bSWOKEQiROfDhq180%2Fea2OYVl9WUws%2FuEkAY6pAGV4ptKuyZA4PjPXQm17wo9aK5%2FMQazjCrw7kh8HNy910bV60JCBNF21jNmm2E3xnwipY2UmreV%2F5jaArSMdStgz89TZwaDre7dN30sPRHjlwXuOakNk1b5DYCS3tk0D%2FEquritlgv32DcWUz4Vp8aMPozEVJFq0M0%2FYrVTKRTNXSnCsGPBv143zwISLtUGKWaFhwNTLkN2DGYh1ReORZ2xgrGSFg%3D%3D&amp;X-Amz-Algorithm=AWS4-HMAC-SHA256&amp;X-Amz-Date=20220207T150000Z&amp;X-Amz-SignedHeaders=host&amp;X-Amz-Expires=21600&amp;X-Amz-Credential=ASIAZH6WM4PL6JSYXLOD%2F20220207%2Fus-east-1%2Fs3%2Faws4_request&amp;X-Amz-Signature=be3ea68af916010d6904c96ea63dbd539ce8a03adc67c34bc3109d6bd0bdedd4" \* MERGEFORMATINET </w:instrText>
      </w:r>
      <w:r w:rsidRPr="005E12D4">
        <w:fldChar w:fldCharType="end"/>
      </w:r>
    </w:p>
    <w:p w14:paraId="5F751E81" w14:textId="77777777" w:rsidR="00FC7046" w:rsidRDefault="00FC7046" w:rsidP="00343148">
      <w:pPr>
        <w:rPr>
          <w:b/>
          <w:bCs/>
        </w:rPr>
      </w:pPr>
    </w:p>
    <w:p w14:paraId="08F50CFF" w14:textId="77777777" w:rsidR="00FC7046" w:rsidRDefault="00FC7046" w:rsidP="00343148">
      <w:pPr>
        <w:rPr>
          <w:b/>
          <w:bCs/>
        </w:rPr>
      </w:pPr>
    </w:p>
    <w:p w14:paraId="731B465B" w14:textId="77777777" w:rsidR="00FC7046" w:rsidRDefault="00FC7046" w:rsidP="00343148">
      <w:pPr>
        <w:rPr>
          <w:b/>
          <w:bCs/>
        </w:rPr>
      </w:pPr>
    </w:p>
    <w:p w14:paraId="016EC854" w14:textId="790552D3" w:rsidR="00E04EF8" w:rsidRDefault="005E12D4" w:rsidP="001F0017">
      <w:pPr>
        <w:pStyle w:val="Heading1"/>
        <w:numPr>
          <w:ilvl w:val="0"/>
          <w:numId w:val="0"/>
        </w:numPr>
        <w:jc w:val="center"/>
      </w:pPr>
      <w:r>
        <w:t>EXECUTIVE SUMMARY</w:t>
      </w:r>
    </w:p>
    <w:p w14:paraId="5839F3A8" w14:textId="77777777" w:rsidR="00E04EF8" w:rsidRDefault="00E04EF8" w:rsidP="00E04EF8"/>
    <w:p w14:paraId="59521D5D" w14:textId="0514AAE2" w:rsidR="00342DFA" w:rsidRDefault="00E04EF8" w:rsidP="004E1510">
      <w:pPr>
        <w:ind w:firstLine="720"/>
        <w:rPr>
          <w:color w:val="333333"/>
          <w:shd w:val="clear" w:color="auto" w:fill="FFFFFF"/>
        </w:rPr>
      </w:pPr>
      <w:r>
        <w:t xml:space="preserve">The climate crisis </w:t>
      </w:r>
      <w:r w:rsidR="00C13FC5">
        <w:t xml:space="preserve">is one of the defining challenges of our time, and </w:t>
      </w:r>
      <w:r w:rsidR="00067B31">
        <w:t xml:space="preserve">it is already having significant impacts on communities globally. </w:t>
      </w:r>
      <w:r w:rsidR="0034031A">
        <w:t xml:space="preserve">Rising temperatures are </w:t>
      </w:r>
      <w:r w:rsidR="003F29C6">
        <w:t>driving</w:t>
      </w:r>
      <w:r w:rsidR="0034031A">
        <w:t xml:space="preserve"> </w:t>
      </w:r>
      <w:r w:rsidR="003F29C6">
        <w:t xml:space="preserve">increases in </w:t>
      </w:r>
      <w:r w:rsidR="005B2707">
        <w:t xml:space="preserve">extreme and hazardous weather, natural disasters, </w:t>
      </w:r>
      <w:r w:rsidR="00E269DB">
        <w:t xml:space="preserve">food and water insecurity, </w:t>
      </w:r>
      <w:r w:rsidR="005B2707">
        <w:t xml:space="preserve">environmental degradation, </w:t>
      </w:r>
      <w:r w:rsidR="00974A7E">
        <w:t xml:space="preserve">sea level rise, </w:t>
      </w:r>
      <w:r w:rsidR="005B2707">
        <w:t>economic disruptions</w:t>
      </w:r>
      <w:r w:rsidR="003F29C6">
        <w:t xml:space="preserve">, </w:t>
      </w:r>
      <w:r w:rsidR="004E1510">
        <w:t xml:space="preserve">migrations </w:t>
      </w:r>
      <w:r w:rsidR="00E269DB">
        <w:t xml:space="preserve">and conflict. </w:t>
      </w:r>
      <w:r w:rsidR="00342DFA">
        <w:t xml:space="preserve">Illinois is not immune to these risks, and the cost of </w:t>
      </w:r>
      <w:r w:rsidR="00496587">
        <w:t xml:space="preserve">unmitigated climate change will be high. </w:t>
      </w:r>
      <w:r w:rsidR="00496587" w:rsidRPr="00340257">
        <w:rPr>
          <w:color w:val="333333"/>
          <w:shd w:val="clear" w:color="auto" w:fill="FFFFFF"/>
        </w:rPr>
        <w:t>Addressing and preparing for climate change is essential for NIU to continue to be able to fulfill its mission as a leader in education and research.</w:t>
      </w:r>
    </w:p>
    <w:p w14:paraId="160E7D8E" w14:textId="182CBE17" w:rsidR="006832F8" w:rsidRPr="006832F8" w:rsidRDefault="006832F8" w:rsidP="006832F8">
      <w:pPr>
        <w:ind w:firstLine="720"/>
      </w:pPr>
      <w:r>
        <w:t xml:space="preserve">Recognizing the urgency of the climate crisis, NIU has committed to reducing our greenhouse gas emissions. As a signatory to the Second Nature Carbon Commitment, we have committed to achieving </w:t>
      </w:r>
      <w:r w:rsidR="00693838">
        <w:t>net-</w:t>
      </w:r>
      <w:r>
        <w:t xml:space="preserve">zero emissions by 2050, with a significant reduction in emissions before the year 2030. Our Sustainability and Climate Action Plan was developed in 2023 to </w:t>
      </w:r>
      <w:r w:rsidR="00AB775F">
        <w:t xml:space="preserve">serve as a road map to decarbonizing our campus. </w:t>
      </w:r>
    </w:p>
    <w:p w14:paraId="1ECA9D53" w14:textId="779104EB" w:rsidR="002A1134" w:rsidRDefault="002A1134" w:rsidP="00062F4F">
      <w:pPr>
        <w:ind w:firstLine="720"/>
        <w:rPr>
          <w:color w:val="333333"/>
          <w:shd w:val="clear" w:color="auto" w:fill="FFFFFF"/>
        </w:rPr>
      </w:pPr>
      <w:r>
        <w:rPr>
          <w:color w:val="333333"/>
          <w:shd w:val="clear" w:color="auto" w:fill="FFFFFF"/>
        </w:rPr>
        <w:t>Greenhouse gas inventories are tool</w:t>
      </w:r>
      <w:r w:rsidR="00FF5DD3">
        <w:rPr>
          <w:color w:val="333333"/>
          <w:shd w:val="clear" w:color="auto" w:fill="FFFFFF"/>
        </w:rPr>
        <w:t>s</w:t>
      </w:r>
      <w:r>
        <w:rPr>
          <w:color w:val="333333"/>
          <w:shd w:val="clear" w:color="auto" w:fill="FFFFFF"/>
        </w:rPr>
        <w:t xml:space="preserve"> used </w:t>
      </w:r>
      <w:r w:rsidR="00315DD5">
        <w:rPr>
          <w:color w:val="333333"/>
          <w:shd w:val="clear" w:color="auto" w:fill="FFFFFF"/>
        </w:rPr>
        <w:t xml:space="preserve">to quantify annual emissions and to serve as a baseline against which future reduction efforts can be measured. This report summarizes the results of NIU’s </w:t>
      </w:r>
      <w:r w:rsidR="00226780">
        <w:rPr>
          <w:color w:val="333333"/>
          <w:shd w:val="clear" w:color="auto" w:fill="FFFFFF"/>
        </w:rPr>
        <w:t>2023 greenhouse gas inventory</w:t>
      </w:r>
      <w:r w:rsidR="00315DD5">
        <w:rPr>
          <w:color w:val="333333"/>
          <w:shd w:val="clear" w:color="auto" w:fill="FFFFFF"/>
        </w:rPr>
        <w:t xml:space="preserve">. </w:t>
      </w:r>
      <w:r w:rsidR="00D42AFB">
        <w:rPr>
          <w:color w:val="333333"/>
          <w:shd w:val="clear" w:color="auto" w:fill="FFFFFF"/>
        </w:rPr>
        <w:t xml:space="preserve">The inventory calculations were completed using </w:t>
      </w:r>
      <w:r w:rsidR="00226780">
        <w:rPr>
          <w:color w:val="333333"/>
          <w:shd w:val="clear" w:color="auto" w:fill="FFFFFF"/>
        </w:rPr>
        <w:t>the University of New Hampshire’s SIMAP tool</w:t>
      </w:r>
      <w:r w:rsidR="00D42AFB">
        <w:rPr>
          <w:color w:val="333333"/>
          <w:shd w:val="clear" w:color="auto" w:fill="FFFFFF"/>
        </w:rPr>
        <w:t>.</w:t>
      </w:r>
      <w:r>
        <w:rPr>
          <w:color w:val="333333"/>
          <w:shd w:val="clear" w:color="auto" w:fill="FFFFFF"/>
        </w:rPr>
        <w:t xml:space="preserve"> </w:t>
      </w:r>
    </w:p>
    <w:p w14:paraId="63823BBF" w14:textId="3131C843" w:rsidR="00DA578F" w:rsidRDefault="0089289C" w:rsidP="00952957">
      <w:pPr>
        <w:ind w:firstLine="720"/>
        <w:rPr>
          <w:color w:val="000000" w:themeColor="text1"/>
        </w:rPr>
      </w:pPr>
      <w:r w:rsidRPr="007C4FE7">
        <w:rPr>
          <w:color w:val="000000" w:themeColor="text1"/>
          <w:shd w:val="clear" w:color="auto" w:fill="FFFFFF"/>
        </w:rPr>
        <w:t xml:space="preserve">In </w:t>
      </w:r>
      <w:r w:rsidR="00AB775F" w:rsidRPr="007C4FE7">
        <w:rPr>
          <w:color w:val="000000" w:themeColor="text1"/>
          <w:shd w:val="clear" w:color="auto" w:fill="FFFFFF"/>
        </w:rPr>
        <w:t>2023</w:t>
      </w:r>
      <w:r w:rsidRPr="007C4FE7">
        <w:rPr>
          <w:color w:val="000000" w:themeColor="text1"/>
          <w:shd w:val="clear" w:color="auto" w:fill="FFFFFF"/>
        </w:rPr>
        <w:t xml:space="preserve">, </w:t>
      </w:r>
      <w:r w:rsidR="007B78D3" w:rsidRPr="007C4FE7">
        <w:rPr>
          <w:color w:val="000000" w:themeColor="text1"/>
          <w:shd w:val="clear" w:color="auto" w:fill="FFFFFF"/>
        </w:rPr>
        <w:t xml:space="preserve">we released a total of 108,160 metric tons (MT) of </w:t>
      </w:r>
      <w:r w:rsidR="00162DC0" w:rsidRPr="007C4FE7">
        <w:rPr>
          <w:color w:val="000000" w:themeColor="text1"/>
        </w:rPr>
        <w:t>CO</w:t>
      </w:r>
      <w:r w:rsidR="00162DC0" w:rsidRPr="007C4FE7">
        <w:rPr>
          <w:color w:val="000000" w:themeColor="text1"/>
          <w:vertAlign w:val="subscript"/>
        </w:rPr>
        <w:t>2</w:t>
      </w:r>
      <w:r w:rsidR="00162DC0" w:rsidRPr="007C4FE7">
        <w:rPr>
          <w:color w:val="000000" w:themeColor="text1"/>
        </w:rPr>
        <w:t>e</w:t>
      </w:r>
      <w:r w:rsidR="00162DC0" w:rsidRPr="007C4FE7">
        <w:rPr>
          <w:color w:val="000000" w:themeColor="text1"/>
          <w:shd w:val="clear" w:color="auto" w:fill="FFFFFF"/>
        </w:rPr>
        <w:t xml:space="preserve"> emissions. The majority of these emissions were related to </w:t>
      </w:r>
      <w:r w:rsidR="00812F4C" w:rsidRPr="007C4FE7">
        <w:rPr>
          <w:color w:val="000000" w:themeColor="text1"/>
          <w:shd w:val="clear" w:color="auto" w:fill="FFFFFF"/>
        </w:rPr>
        <w:t xml:space="preserve">the use of </w:t>
      </w:r>
      <w:r w:rsidR="00FF183A" w:rsidRPr="007C4FE7">
        <w:rPr>
          <w:color w:val="000000" w:themeColor="text1"/>
          <w:shd w:val="clear" w:color="auto" w:fill="FFFFFF"/>
        </w:rPr>
        <w:t>purchased electricity (</w:t>
      </w:r>
      <w:r w:rsidR="002D4374" w:rsidRPr="007C4FE7">
        <w:rPr>
          <w:color w:val="000000" w:themeColor="text1"/>
          <w:shd w:val="clear" w:color="auto" w:fill="FFFFFF"/>
        </w:rPr>
        <w:t>29.3%), natural gas (</w:t>
      </w:r>
      <w:r w:rsidR="00FE70A9" w:rsidRPr="007C4FE7">
        <w:rPr>
          <w:color w:val="000000" w:themeColor="text1"/>
          <w:shd w:val="clear" w:color="auto" w:fill="FFFFFF"/>
        </w:rPr>
        <w:t xml:space="preserve">33.4%), and transportation (21.8%). </w:t>
      </w:r>
      <w:r w:rsidR="007B78D3" w:rsidRPr="007C4FE7">
        <w:rPr>
          <w:color w:val="000000" w:themeColor="text1"/>
        </w:rPr>
        <w:t>Total greenhouse emissions at NIU decreased approximately 8.5% from 2019 to 2023. NIU had moderate declines in the use of natural gas (3.8%) and electricity (9.1</w:t>
      </w:r>
      <w:r w:rsidR="007C4FE7">
        <w:rPr>
          <w:color w:val="000000" w:themeColor="text1"/>
        </w:rPr>
        <w:t>%</w:t>
      </w:r>
      <w:r w:rsidR="007B78D3" w:rsidRPr="007C4FE7">
        <w:rPr>
          <w:color w:val="000000" w:themeColor="text1"/>
        </w:rPr>
        <w:t xml:space="preserve">) of this </w:t>
      </w:r>
      <w:r w:rsidR="00FE70A9" w:rsidRPr="007C4FE7">
        <w:rPr>
          <w:color w:val="000000" w:themeColor="text1"/>
        </w:rPr>
        <w:t>time</w:t>
      </w:r>
      <w:r w:rsidR="007B78D3" w:rsidRPr="007C4FE7">
        <w:rPr>
          <w:color w:val="000000" w:themeColor="text1"/>
        </w:rPr>
        <w:t>, likely due to efforts to reduce the campus footprint via the closure of certain buildings (</w:t>
      </w:r>
      <w:r w:rsidR="00693838">
        <w:rPr>
          <w:color w:val="000000" w:themeColor="text1"/>
        </w:rPr>
        <w:t>i.e</w:t>
      </w:r>
      <w:r w:rsidR="007B78D3" w:rsidRPr="007C4FE7">
        <w:rPr>
          <w:color w:val="000000" w:themeColor="text1"/>
        </w:rPr>
        <w:t>.</w:t>
      </w:r>
      <w:r w:rsidR="00693838">
        <w:rPr>
          <w:color w:val="000000" w:themeColor="text1"/>
        </w:rPr>
        <w:t>,</w:t>
      </w:r>
      <w:r w:rsidR="007B78D3" w:rsidRPr="007C4FE7">
        <w:rPr>
          <w:color w:val="000000" w:themeColor="text1"/>
        </w:rPr>
        <w:t xml:space="preserve"> Adams Hall) and energy conservation measures that were implemented.  </w:t>
      </w:r>
    </w:p>
    <w:p w14:paraId="716C6EE3" w14:textId="0742AE41" w:rsidR="00DA578F" w:rsidRDefault="00DA578F" w:rsidP="00DA578F">
      <w:pPr>
        <w:ind w:firstLine="720"/>
      </w:pPr>
      <w:r w:rsidRPr="00D34669">
        <w:t xml:space="preserve">NIU’s per capita emissions are </w:t>
      </w:r>
      <w:r>
        <w:t>average</w:t>
      </w:r>
      <w:r w:rsidRPr="00D34669">
        <w:t xml:space="preserve"> compared to the benchmarked universities</w:t>
      </w:r>
      <w:r>
        <w:t xml:space="preserve"> in the Midwest</w:t>
      </w:r>
      <w:r w:rsidRPr="00D34669">
        <w:t xml:space="preserve">. However, many of these institutions include Scope 3 emissions that were not included in the NIU inventories such as faculty and staff travel to conferences and research, purchased goods and services, and indirect emissions tied to financial investments. Internal comparisons of how NIU’s emissions change over time </w:t>
      </w:r>
      <w:r>
        <w:t>are most valuable</w:t>
      </w:r>
      <w:r w:rsidRPr="00D34669">
        <w:t xml:space="preserve"> to understanding our efforts toward climate mitigation rather than comparisons to peer institutions.  </w:t>
      </w:r>
    </w:p>
    <w:p w14:paraId="40169247" w14:textId="67E6FEF0" w:rsidR="007B78D3" w:rsidRPr="007C4FE7" w:rsidRDefault="007B78D3" w:rsidP="00FE70A9">
      <w:pPr>
        <w:ind w:firstLine="720"/>
        <w:rPr>
          <w:color w:val="000000" w:themeColor="text1"/>
          <w:shd w:val="clear" w:color="auto" w:fill="FFFFFF"/>
        </w:rPr>
      </w:pPr>
    </w:p>
    <w:p w14:paraId="35921403" w14:textId="77777777" w:rsidR="007B78D3" w:rsidRPr="00654938" w:rsidRDefault="007B78D3" w:rsidP="00785622">
      <w:pPr>
        <w:ind w:firstLine="720"/>
        <w:rPr>
          <w:color w:val="FF0000"/>
          <w:shd w:val="clear" w:color="auto" w:fill="FFFFFF"/>
        </w:rPr>
      </w:pPr>
    </w:p>
    <w:p w14:paraId="1788EEEE" w14:textId="331BA380" w:rsidR="00AB2613" w:rsidRDefault="00AB2613">
      <w:pPr>
        <w:rPr>
          <w:color w:val="FF0000"/>
          <w:shd w:val="clear" w:color="auto" w:fill="FFFFFF"/>
        </w:rPr>
      </w:pPr>
      <w:r>
        <w:rPr>
          <w:color w:val="FF0000"/>
          <w:shd w:val="clear" w:color="auto" w:fill="FFFFFF"/>
        </w:rPr>
        <w:br w:type="page"/>
      </w:r>
    </w:p>
    <w:p w14:paraId="465C24E4" w14:textId="77777777" w:rsidR="005C53D8" w:rsidRDefault="005C53D8" w:rsidP="00E2633A">
      <w:pPr>
        <w:rPr>
          <w:color w:val="333333"/>
          <w:shd w:val="clear" w:color="auto" w:fill="FFFFFF"/>
        </w:rPr>
      </w:pPr>
    </w:p>
    <w:p w14:paraId="7047209B" w14:textId="77777777" w:rsidR="00315DD5" w:rsidRDefault="00315DD5" w:rsidP="00062F4F">
      <w:pPr>
        <w:ind w:firstLine="720"/>
        <w:rPr>
          <w:color w:val="333333"/>
          <w:shd w:val="clear" w:color="auto" w:fill="FFFFFF"/>
        </w:rPr>
      </w:pPr>
    </w:p>
    <w:sdt>
      <w:sdtPr>
        <w:rPr>
          <w:rFonts w:ascii="Times New Roman" w:eastAsia="Times New Roman" w:hAnsi="Times New Roman" w:cs="Times New Roman"/>
          <w:b w:val="0"/>
          <w:bCs w:val="0"/>
          <w:color w:val="auto"/>
          <w:sz w:val="24"/>
          <w:szCs w:val="24"/>
        </w:rPr>
        <w:id w:val="-2132928670"/>
        <w:docPartObj>
          <w:docPartGallery w:val="Table of Contents"/>
          <w:docPartUnique/>
        </w:docPartObj>
      </w:sdtPr>
      <w:sdtEndPr>
        <w:rPr>
          <w:noProof/>
        </w:rPr>
      </w:sdtEndPr>
      <w:sdtContent>
        <w:p w14:paraId="1FEBBE86" w14:textId="50900728" w:rsidR="00B204FC" w:rsidRDefault="00B204FC">
          <w:pPr>
            <w:pStyle w:val="TOCHeading"/>
          </w:pPr>
          <w:r>
            <w:t>Table of Contents</w:t>
          </w:r>
        </w:p>
        <w:p w14:paraId="5F3EAB70" w14:textId="6801A5AC" w:rsidR="00C06595" w:rsidRDefault="00B204FC">
          <w:pPr>
            <w:pStyle w:val="TOC1"/>
            <w:tabs>
              <w:tab w:val="left" w:pos="480"/>
              <w:tab w:val="right" w:leader="dot" w:pos="9350"/>
            </w:tabs>
            <w:rPr>
              <w:rFonts w:eastAsiaTheme="minorEastAsia" w:cstheme="minorBidi"/>
              <w:b w:val="0"/>
              <w:bCs w:val="0"/>
              <w:caps w:val="0"/>
              <w:noProof/>
              <w:sz w:val="22"/>
              <w:szCs w:val="22"/>
            </w:rPr>
          </w:pPr>
          <w:r>
            <w:rPr>
              <w:b w:val="0"/>
              <w:bCs w:val="0"/>
            </w:rPr>
            <w:fldChar w:fldCharType="begin"/>
          </w:r>
          <w:r>
            <w:instrText xml:space="preserve"> TOC \o "1-3" \h \z \u </w:instrText>
          </w:r>
          <w:r>
            <w:rPr>
              <w:b w:val="0"/>
              <w:bCs w:val="0"/>
            </w:rPr>
            <w:fldChar w:fldCharType="separate"/>
          </w:r>
          <w:hyperlink w:anchor="_Toc166675643" w:history="1">
            <w:r w:rsidR="00C06595" w:rsidRPr="00E94046">
              <w:rPr>
                <w:rStyle w:val="Hyperlink"/>
                <w:rFonts w:eastAsiaTheme="majorEastAsia"/>
                <w:noProof/>
              </w:rPr>
              <w:t>I.</w:t>
            </w:r>
            <w:r w:rsidR="00C06595">
              <w:rPr>
                <w:rFonts w:eastAsiaTheme="minorEastAsia" w:cstheme="minorBidi"/>
                <w:b w:val="0"/>
                <w:bCs w:val="0"/>
                <w:caps w:val="0"/>
                <w:noProof/>
                <w:sz w:val="22"/>
                <w:szCs w:val="22"/>
              </w:rPr>
              <w:tab/>
            </w:r>
            <w:r w:rsidR="00C06595" w:rsidRPr="00E94046">
              <w:rPr>
                <w:rStyle w:val="Hyperlink"/>
                <w:rFonts w:eastAsiaTheme="majorEastAsia"/>
                <w:noProof/>
              </w:rPr>
              <w:t>Glossary</w:t>
            </w:r>
            <w:r w:rsidR="00C06595">
              <w:rPr>
                <w:noProof/>
                <w:webHidden/>
              </w:rPr>
              <w:tab/>
            </w:r>
            <w:r w:rsidR="00C06595">
              <w:rPr>
                <w:noProof/>
                <w:webHidden/>
              </w:rPr>
              <w:fldChar w:fldCharType="begin"/>
            </w:r>
            <w:r w:rsidR="00C06595">
              <w:rPr>
                <w:noProof/>
                <w:webHidden/>
              </w:rPr>
              <w:instrText xml:space="preserve"> PAGEREF _Toc166675643 \h </w:instrText>
            </w:r>
            <w:r w:rsidR="00C06595">
              <w:rPr>
                <w:noProof/>
                <w:webHidden/>
              </w:rPr>
            </w:r>
            <w:r w:rsidR="00C06595">
              <w:rPr>
                <w:noProof/>
                <w:webHidden/>
              </w:rPr>
              <w:fldChar w:fldCharType="separate"/>
            </w:r>
            <w:r w:rsidR="00C06595">
              <w:rPr>
                <w:noProof/>
                <w:webHidden/>
              </w:rPr>
              <w:t>4</w:t>
            </w:r>
            <w:r w:rsidR="00C06595">
              <w:rPr>
                <w:noProof/>
                <w:webHidden/>
              </w:rPr>
              <w:fldChar w:fldCharType="end"/>
            </w:r>
          </w:hyperlink>
        </w:p>
        <w:p w14:paraId="0243CEA5" w14:textId="7CB524D8" w:rsidR="00C06595" w:rsidRDefault="00A12A99">
          <w:pPr>
            <w:pStyle w:val="TOC1"/>
            <w:tabs>
              <w:tab w:val="left" w:pos="480"/>
              <w:tab w:val="right" w:leader="dot" w:pos="9350"/>
            </w:tabs>
            <w:rPr>
              <w:rFonts w:eastAsiaTheme="minorEastAsia" w:cstheme="minorBidi"/>
              <w:b w:val="0"/>
              <w:bCs w:val="0"/>
              <w:caps w:val="0"/>
              <w:noProof/>
              <w:sz w:val="22"/>
              <w:szCs w:val="22"/>
            </w:rPr>
          </w:pPr>
          <w:hyperlink w:anchor="_Toc166675644" w:history="1">
            <w:r w:rsidR="00C06595" w:rsidRPr="00E94046">
              <w:rPr>
                <w:rStyle w:val="Hyperlink"/>
                <w:rFonts w:eastAsiaTheme="majorEastAsia"/>
                <w:noProof/>
              </w:rPr>
              <w:t>II.</w:t>
            </w:r>
            <w:r w:rsidR="00C06595">
              <w:rPr>
                <w:rFonts w:eastAsiaTheme="minorEastAsia" w:cstheme="minorBidi"/>
                <w:b w:val="0"/>
                <w:bCs w:val="0"/>
                <w:caps w:val="0"/>
                <w:noProof/>
                <w:sz w:val="22"/>
                <w:szCs w:val="22"/>
              </w:rPr>
              <w:tab/>
            </w:r>
            <w:r w:rsidR="00C06595" w:rsidRPr="00E94046">
              <w:rPr>
                <w:rStyle w:val="Hyperlink"/>
                <w:rFonts w:eastAsiaTheme="majorEastAsia"/>
                <w:noProof/>
              </w:rPr>
              <w:t>Introduction</w:t>
            </w:r>
            <w:r w:rsidR="00C06595">
              <w:rPr>
                <w:noProof/>
                <w:webHidden/>
              </w:rPr>
              <w:tab/>
            </w:r>
            <w:r w:rsidR="00C06595">
              <w:rPr>
                <w:noProof/>
                <w:webHidden/>
              </w:rPr>
              <w:fldChar w:fldCharType="begin"/>
            </w:r>
            <w:r w:rsidR="00C06595">
              <w:rPr>
                <w:noProof/>
                <w:webHidden/>
              </w:rPr>
              <w:instrText xml:space="preserve"> PAGEREF _Toc166675644 \h </w:instrText>
            </w:r>
            <w:r w:rsidR="00C06595">
              <w:rPr>
                <w:noProof/>
                <w:webHidden/>
              </w:rPr>
            </w:r>
            <w:r w:rsidR="00C06595">
              <w:rPr>
                <w:noProof/>
                <w:webHidden/>
              </w:rPr>
              <w:fldChar w:fldCharType="separate"/>
            </w:r>
            <w:r w:rsidR="00C06595">
              <w:rPr>
                <w:noProof/>
                <w:webHidden/>
              </w:rPr>
              <w:t>5</w:t>
            </w:r>
            <w:r w:rsidR="00C06595">
              <w:rPr>
                <w:noProof/>
                <w:webHidden/>
              </w:rPr>
              <w:fldChar w:fldCharType="end"/>
            </w:r>
          </w:hyperlink>
        </w:p>
        <w:p w14:paraId="7E5B3314" w14:textId="18722D96" w:rsidR="00C06595" w:rsidRDefault="00A12A99">
          <w:pPr>
            <w:pStyle w:val="TOC1"/>
            <w:tabs>
              <w:tab w:val="left" w:pos="480"/>
              <w:tab w:val="right" w:leader="dot" w:pos="9350"/>
            </w:tabs>
            <w:rPr>
              <w:rFonts w:eastAsiaTheme="minorEastAsia" w:cstheme="minorBidi"/>
              <w:b w:val="0"/>
              <w:bCs w:val="0"/>
              <w:caps w:val="0"/>
              <w:noProof/>
              <w:sz w:val="22"/>
              <w:szCs w:val="22"/>
            </w:rPr>
          </w:pPr>
          <w:hyperlink w:anchor="_Toc166675645" w:history="1">
            <w:r w:rsidR="00C06595" w:rsidRPr="00E94046">
              <w:rPr>
                <w:rStyle w:val="Hyperlink"/>
                <w:rFonts w:eastAsiaTheme="majorEastAsia"/>
                <w:noProof/>
              </w:rPr>
              <w:t>III.</w:t>
            </w:r>
            <w:r w:rsidR="00C06595">
              <w:rPr>
                <w:rFonts w:eastAsiaTheme="minorEastAsia" w:cstheme="minorBidi"/>
                <w:b w:val="0"/>
                <w:bCs w:val="0"/>
                <w:caps w:val="0"/>
                <w:noProof/>
                <w:sz w:val="22"/>
                <w:szCs w:val="22"/>
              </w:rPr>
              <w:tab/>
            </w:r>
            <w:r w:rsidR="00C06595" w:rsidRPr="00E94046">
              <w:rPr>
                <w:rStyle w:val="Hyperlink"/>
                <w:rFonts w:eastAsiaTheme="majorEastAsia"/>
                <w:noProof/>
              </w:rPr>
              <w:t>Methods</w:t>
            </w:r>
            <w:r w:rsidR="00C06595">
              <w:rPr>
                <w:noProof/>
                <w:webHidden/>
              </w:rPr>
              <w:tab/>
            </w:r>
            <w:r w:rsidR="00C06595">
              <w:rPr>
                <w:noProof/>
                <w:webHidden/>
              </w:rPr>
              <w:fldChar w:fldCharType="begin"/>
            </w:r>
            <w:r w:rsidR="00C06595">
              <w:rPr>
                <w:noProof/>
                <w:webHidden/>
              </w:rPr>
              <w:instrText xml:space="preserve"> PAGEREF _Toc166675645 \h </w:instrText>
            </w:r>
            <w:r w:rsidR="00C06595">
              <w:rPr>
                <w:noProof/>
                <w:webHidden/>
              </w:rPr>
            </w:r>
            <w:r w:rsidR="00C06595">
              <w:rPr>
                <w:noProof/>
                <w:webHidden/>
              </w:rPr>
              <w:fldChar w:fldCharType="separate"/>
            </w:r>
            <w:r w:rsidR="00C06595">
              <w:rPr>
                <w:noProof/>
                <w:webHidden/>
              </w:rPr>
              <w:t>5</w:t>
            </w:r>
            <w:r w:rsidR="00C06595">
              <w:rPr>
                <w:noProof/>
                <w:webHidden/>
              </w:rPr>
              <w:fldChar w:fldCharType="end"/>
            </w:r>
          </w:hyperlink>
        </w:p>
        <w:p w14:paraId="0BC38DBE" w14:textId="39A580E5" w:rsidR="00C06595" w:rsidRDefault="00A12A99">
          <w:pPr>
            <w:pStyle w:val="TOC2"/>
            <w:tabs>
              <w:tab w:val="right" w:leader="dot" w:pos="9350"/>
            </w:tabs>
            <w:rPr>
              <w:rFonts w:eastAsiaTheme="minorEastAsia" w:cstheme="minorBidi"/>
              <w:smallCaps w:val="0"/>
              <w:noProof/>
              <w:sz w:val="22"/>
              <w:szCs w:val="22"/>
            </w:rPr>
          </w:pPr>
          <w:hyperlink w:anchor="_Toc166675646" w:history="1">
            <w:r w:rsidR="00C06595" w:rsidRPr="00E94046">
              <w:rPr>
                <w:rStyle w:val="Hyperlink"/>
                <w:rFonts w:eastAsiaTheme="majorEastAsia"/>
                <w:noProof/>
              </w:rPr>
              <w:t>Boundaries</w:t>
            </w:r>
            <w:r w:rsidR="00C06595">
              <w:rPr>
                <w:noProof/>
                <w:webHidden/>
              </w:rPr>
              <w:tab/>
            </w:r>
            <w:r w:rsidR="00C06595">
              <w:rPr>
                <w:noProof/>
                <w:webHidden/>
              </w:rPr>
              <w:fldChar w:fldCharType="begin"/>
            </w:r>
            <w:r w:rsidR="00C06595">
              <w:rPr>
                <w:noProof/>
                <w:webHidden/>
              </w:rPr>
              <w:instrText xml:space="preserve"> PAGEREF _Toc166675646 \h </w:instrText>
            </w:r>
            <w:r w:rsidR="00C06595">
              <w:rPr>
                <w:noProof/>
                <w:webHidden/>
              </w:rPr>
            </w:r>
            <w:r w:rsidR="00C06595">
              <w:rPr>
                <w:noProof/>
                <w:webHidden/>
              </w:rPr>
              <w:fldChar w:fldCharType="separate"/>
            </w:r>
            <w:r w:rsidR="00C06595">
              <w:rPr>
                <w:noProof/>
                <w:webHidden/>
              </w:rPr>
              <w:t>5</w:t>
            </w:r>
            <w:r w:rsidR="00C06595">
              <w:rPr>
                <w:noProof/>
                <w:webHidden/>
              </w:rPr>
              <w:fldChar w:fldCharType="end"/>
            </w:r>
          </w:hyperlink>
        </w:p>
        <w:p w14:paraId="682165CC" w14:textId="15ED1119" w:rsidR="00C06595" w:rsidRDefault="00A12A99">
          <w:pPr>
            <w:pStyle w:val="TOC2"/>
            <w:tabs>
              <w:tab w:val="right" w:leader="dot" w:pos="9350"/>
            </w:tabs>
            <w:rPr>
              <w:rFonts w:eastAsiaTheme="minorEastAsia" w:cstheme="minorBidi"/>
              <w:smallCaps w:val="0"/>
              <w:noProof/>
              <w:sz w:val="22"/>
              <w:szCs w:val="22"/>
            </w:rPr>
          </w:pPr>
          <w:hyperlink w:anchor="_Toc166675647" w:history="1">
            <w:r w:rsidR="00C06595" w:rsidRPr="00E94046">
              <w:rPr>
                <w:rStyle w:val="Hyperlink"/>
                <w:rFonts w:eastAsiaTheme="majorEastAsia"/>
                <w:noProof/>
              </w:rPr>
              <w:t>Scope of Emissions</w:t>
            </w:r>
            <w:r w:rsidR="00C06595">
              <w:rPr>
                <w:noProof/>
                <w:webHidden/>
              </w:rPr>
              <w:tab/>
            </w:r>
            <w:r w:rsidR="00C06595">
              <w:rPr>
                <w:noProof/>
                <w:webHidden/>
              </w:rPr>
              <w:fldChar w:fldCharType="begin"/>
            </w:r>
            <w:r w:rsidR="00C06595">
              <w:rPr>
                <w:noProof/>
                <w:webHidden/>
              </w:rPr>
              <w:instrText xml:space="preserve"> PAGEREF _Toc166675647 \h </w:instrText>
            </w:r>
            <w:r w:rsidR="00C06595">
              <w:rPr>
                <w:noProof/>
                <w:webHidden/>
              </w:rPr>
            </w:r>
            <w:r w:rsidR="00C06595">
              <w:rPr>
                <w:noProof/>
                <w:webHidden/>
              </w:rPr>
              <w:fldChar w:fldCharType="separate"/>
            </w:r>
            <w:r w:rsidR="00C06595">
              <w:rPr>
                <w:noProof/>
                <w:webHidden/>
              </w:rPr>
              <w:t>6</w:t>
            </w:r>
            <w:r w:rsidR="00C06595">
              <w:rPr>
                <w:noProof/>
                <w:webHidden/>
              </w:rPr>
              <w:fldChar w:fldCharType="end"/>
            </w:r>
          </w:hyperlink>
        </w:p>
        <w:p w14:paraId="644B30A7" w14:textId="12E8EF52" w:rsidR="00C06595" w:rsidRDefault="00A12A99">
          <w:pPr>
            <w:pStyle w:val="TOC3"/>
            <w:tabs>
              <w:tab w:val="right" w:leader="dot" w:pos="9350"/>
            </w:tabs>
            <w:rPr>
              <w:rFonts w:eastAsiaTheme="minorEastAsia" w:cstheme="minorBidi"/>
              <w:i w:val="0"/>
              <w:iCs w:val="0"/>
              <w:noProof/>
              <w:sz w:val="22"/>
              <w:szCs w:val="22"/>
            </w:rPr>
          </w:pPr>
          <w:hyperlink w:anchor="_Toc166675648" w:history="1">
            <w:r w:rsidR="00C06595" w:rsidRPr="00E94046">
              <w:rPr>
                <w:rStyle w:val="Hyperlink"/>
                <w:rFonts w:eastAsiaTheme="majorEastAsia"/>
                <w:noProof/>
              </w:rPr>
              <w:t>Scope 1: Direct Emissions</w:t>
            </w:r>
            <w:r w:rsidR="00C06595">
              <w:rPr>
                <w:noProof/>
                <w:webHidden/>
              </w:rPr>
              <w:tab/>
            </w:r>
            <w:r w:rsidR="00C06595">
              <w:rPr>
                <w:noProof/>
                <w:webHidden/>
              </w:rPr>
              <w:fldChar w:fldCharType="begin"/>
            </w:r>
            <w:r w:rsidR="00C06595">
              <w:rPr>
                <w:noProof/>
                <w:webHidden/>
              </w:rPr>
              <w:instrText xml:space="preserve"> PAGEREF _Toc166675648 \h </w:instrText>
            </w:r>
            <w:r w:rsidR="00C06595">
              <w:rPr>
                <w:noProof/>
                <w:webHidden/>
              </w:rPr>
            </w:r>
            <w:r w:rsidR="00C06595">
              <w:rPr>
                <w:noProof/>
                <w:webHidden/>
              </w:rPr>
              <w:fldChar w:fldCharType="separate"/>
            </w:r>
            <w:r w:rsidR="00C06595">
              <w:rPr>
                <w:noProof/>
                <w:webHidden/>
              </w:rPr>
              <w:t>6</w:t>
            </w:r>
            <w:r w:rsidR="00C06595">
              <w:rPr>
                <w:noProof/>
                <w:webHidden/>
              </w:rPr>
              <w:fldChar w:fldCharType="end"/>
            </w:r>
          </w:hyperlink>
        </w:p>
        <w:p w14:paraId="339665F0" w14:textId="6849C2E8" w:rsidR="00C06595" w:rsidRDefault="00A12A99">
          <w:pPr>
            <w:pStyle w:val="TOC3"/>
            <w:tabs>
              <w:tab w:val="right" w:leader="dot" w:pos="9350"/>
            </w:tabs>
            <w:rPr>
              <w:rFonts w:eastAsiaTheme="minorEastAsia" w:cstheme="minorBidi"/>
              <w:i w:val="0"/>
              <w:iCs w:val="0"/>
              <w:noProof/>
              <w:sz w:val="22"/>
              <w:szCs w:val="22"/>
            </w:rPr>
          </w:pPr>
          <w:hyperlink w:anchor="_Toc166675649" w:history="1">
            <w:r w:rsidR="00C06595" w:rsidRPr="00E94046">
              <w:rPr>
                <w:rStyle w:val="Hyperlink"/>
                <w:rFonts w:eastAsiaTheme="majorEastAsia"/>
                <w:noProof/>
              </w:rPr>
              <w:t>Scope 2: Indirect Emissions (Upstream)</w:t>
            </w:r>
            <w:r w:rsidR="00C06595">
              <w:rPr>
                <w:noProof/>
                <w:webHidden/>
              </w:rPr>
              <w:tab/>
            </w:r>
            <w:r w:rsidR="00C06595">
              <w:rPr>
                <w:noProof/>
                <w:webHidden/>
              </w:rPr>
              <w:fldChar w:fldCharType="begin"/>
            </w:r>
            <w:r w:rsidR="00C06595">
              <w:rPr>
                <w:noProof/>
                <w:webHidden/>
              </w:rPr>
              <w:instrText xml:space="preserve"> PAGEREF _Toc166675649 \h </w:instrText>
            </w:r>
            <w:r w:rsidR="00C06595">
              <w:rPr>
                <w:noProof/>
                <w:webHidden/>
              </w:rPr>
            </w:r>
            <w:r w:rsidR="00C06595">
              <w:rPr>
                <w:noProof/>
                <w:webHidden/>
              </w:rPr>
              <w:fldChar w:fldCharType="separate"/>
            </w:r>
            <w:r w:rsidR="00C06595">
              <w:rPr>
                <w:noProof/>
                <w:webHidden/>
              </w:rPr>
              <w:t>6</w:t>
            </w:r>
            <w:r w:rsidR="00C06595">
              <w:rPr>
                <w:noProof/>
                <w:webHidden/>
              </w:rPr>
              <w:fldChar w:fldCharType="end"/>
            </w:r>
          </w:hyperlink>
        </w:p>
        <w:p w14:paraId="2BD177EA" w14:textId="2D977B88" w:rsidR="00C06595" w:rsidRDefault="00A12A99">
          <w:pPr>
            <w:pStyle w:val="TOC3"/>
            <w:tabs>
              <w:tab w:val="right" w:leader="dot" w:pos="9350"/>
            </w:tabs>
            <w:rPr>
              <w:rFonts w:eastAsiaTheme="minorEastAsia" w:cstheme="minorBidi"/>
              <w:i w:val="0"/>
              <w:iCs w:val="0"/>
              <w:noProof/>
              <w:sz w:val="22"/>
              <w:szCs w:val="22"/>
            </w:rPr>
          </w:pPr>
          <w:hyperlink w:anchor="_Toc166675650" w:history="1">
            <w:r w:rsidR="00C06595" w:rsidRPr="00E94046">
              <w:rPr>
                <w:rStyle w:val="Hyperlink"/>
                <w:rFonts w:eastAsiaTheme="majorEastAsia"/>
                <w:noProof/>
              </w:rPr>
              <w:t>Scope 3: Indirect Emissions (Downstream)</w:t>
            </w:r>
            <w:r w:rsidR="00C06595">
              <w:rPr>
                <w:noProof/>
                <w:webHidden/>
              </w:rPr>
              <w:tab/>
            </w:r>
            <w:r w:rsidR="00C06595">
              <w:rPr>
                <w:noProof/>
                <w:webHidden/>
              </w:rPr>
              <w:fldChar w:fldCharType="begin"/>
            </w:r>
            <w:r w:rsidR="00C06595">
              <w:rPr>
                <w:noProof/>
                <w:webHidden/>
              </w:rPr>
              <w:instrText xml:space="preserve"> PAGEREF _Toc166675650 \h </w:instrText>
            </w:r>
            <w:r w:rsidR="00C06595">
              <w:rPr>
                <w:noProof/>
                <w:webHidden/>
              </w:rPr>
            </w:r>
            <w:r w:rsidR="00C06595">
              <w:rPr>
                <w:noProof/>
                <w:webHidden/>
              </w:rPr>
              <w:fldChar w:fldCharType="separate"/>
            </w:r>
            <w:r w:rsidR="00C06595">
              <w:rPr>
                <w:noProof/>
                <w:webHidden/>
              </w:rPr>
              <w:t>6</w:t>
            </w:r>
            <w:r w:rsidR="00C06595">
              <w:rPr>
                <w:noProof/>
                <w:webHidden/>
              </w:rPr>
              <w:fldChar w:fldCharType="end"/>
            </w:r>
          </w:hyperlink>
        </w:p>
        <w:p w14:paraId="1DF209AD" w14:textId="6FB6F991" w:rsidR="00C06595" w:rsidRDefault="00A12A99">
          <w:pPr>
            <w:pStyle w:val="TOC2"/>
            <w:tabs>
              <w:tab w:val="right" w:leader="dot" w:pos="9350"/>
            </w:tabs>
            <w:rPr>
              <w:rFonts w:eastAsiaTheme="minorEastAsia" w:cstheme="minorBidi"/>
              <w:smallCaps w:val="0"/>
              <w:noProof/>
              <w:sz w:val="22"/>
              <w:szCs w:val="22"/>
            </w:rPr>
          </w:pPr>
          <w:hyperlink w:anchor="_Toc166675651" w:history="1">
            <w:r w:rsidR="00C06595" w:rsidRPr="00E94046">
              <w:rPr>
                <w:rStyle w:val="Hyperlink"/>
                <w:rFonts w:eastAsiaTheme="majorEastAsia"/>
                <w:noProof/>
              </w:rPr>
              <w:t>Global Warming Potentials</w:t>
            </w:r>
            <w:r w:rsidR="00C06595">
              <w:rPr>
                <w:noProof/>
                <w:webHidden/>
              </w:rPr>
              <w:tab/>
            </w:r>
            <w:r w:rsidR="00C06595">
              <w:rPr>
                <w:noProof/>
                <w:webHidden/>
              </w:rPr>
              <w:fldChar w:fldCharType="begin"/>
            </w:r>
            <w:r w:rsidR="00C06595">
              <w:rPr>
                <w:noProof/>
                <w:webHidden/>
              </w:rPr>
              <w:instrText xml:space="preserve"> PAGEREF _Toc166675651 \h </w:instrText>
            </w:r>
            <w:r w:rsidR="00C06595">
              <w:rPr>
                <w:noProof/>
                <w:webHidden/>
              </w:rPr>
            </w:r>
            <w:r w:rsidR="00C06595">
              <w:rPr>
                <w:noProof/>
                <w:webHidden/>
              </w:rPr>
              <w:fldChar w:fldCharType="separate"/>
            </w:r>
            <w:r w:rsidR="00C06595">
              <w:rPr>
                <w:noProof/>
                <w:webHidden/>
              </w:rPr>
              <w:t>7</w:t>
            </w:r>
            <w:r w:rsidR="00C06595">
              <w:rPr>
                <w:noProof/>
                <w:webHidden/>
              </w:rPr>
              <w:fldChar w:fldCharType="end"/>
            </w:r>
          </w:hyperlink>
        </w:p>
        <w:p w14:paraId="6969F821" w14:textId="0A473062" w:rsidR="00C06595" w:rsidRDefault="00A12A99">
          <w:pPr>
            <w:pStyle w:val="TOC2"/>
            <w:tabs>
              <w:tab w:val="right" w:leader="dot" w:pos="9350"/>
            </w:tabs>
            <w:rPr>
              <w:rFonts w:eastAsiaTheme="minorEastAsia" w:cstheme="minorBidi"/>
              <w:smallCaps w:val="0"/>
              <w:noProof/>
              <w:sz w:val="22"/>
              <w:szCs w:val="22"/>
            </w:rPr>
          </w:pPr>
          <w:hyperlink w:anchor="_Toc166675652" w:history="1">
            <w:r w:rsidR="00C06595" w:rsidRPr="00E94046">
              <w:rPr>
                <w:rStyle w:val="Hyperlink"/>
                <w:rFonts w:eastAsiaTheme="majorEastAsia"/>
                <w:noProof/>
              </w:rPr>
              <w:t>Assumptions in Inventory Calculations</w:t>
            </w:r>
            <w:r w:rsidR="00C06595">
              <w:rPr>
                <w:noProof/>
                <w:webHidden/>
              </w:rPr>
              <w:tab/>
            </w:r>
            <w:r w:rsidR="00C06595">
              <w:rPr>
                <w:noProof/>
                <w:webHidden/>
              </w:rPr>
              <w:fldChar w:fldCharType="begin"/>
            </w:r>
            <w:r w:rsidR="00C06595">
              <w:rPr>
                <w:noProof/>
                <w:webHidden/>
              </w:rPr>
              <w:instrText xml:space="preserve"> PAGEREF _Toc166675652 \h </w:instrText>
            </w:r>
            <w:r w:rsidR="00C06595">
              <w:rPr>
                <w:noProof/>
                <w:webHidden/>
              </w:rPr>
            </w:r>
            <w:r w:rsidR="00C06595">
              <w:rPr>
                <w:noProof/>
                <w:webHidden/>
              </w:rPr>
              <w:fldChar w:fldCharType="separate"/>
            </w:r>
            <w:r w:rsidR="00C06595">
              <w:rPr>
                <w:noProof/>
                <w:webHidden/>
              </w:rPr>
              <w:t>8</w:t>
            </w:r>
            <w:r w:rsidR="00C06595">
              <w:rPr>
                <w:noProof/>
                <w:webHidden/>
              </w:rPr>
              <w:fldChar w:fldCharType="end"/>
            </w:r>
          </w:hyperlink>
        </w:p>
        <w:p w14:paraId="2160F25E" w14:textId="7014485A" w:rsidR="00C06595" w:rsidRDefault="00A12A99">
          <w:pPr>
            <w:pStyle w:val="TOC2"/>
            <w:tabs>
              <w:tab w:val="right" w:leader="dot" w:pos="9350"/>
            </w:tabs>
            <w:rPr>
              <w:rFonts w:eastAsiaTheme="minorEastAsia" w:cstheme="minorBidi"/>
              <w:smallCaps w:val="0"/>
              <w:noProof/>
              <w:sz w:val="22"/>
              <w:szCs w:val="22"/>
            </w:rPr>
          </w:pPr>
          <w:hyperlink w:anchor="_Toc166675653" w:history="1">
            <w:r w:rsidR="00C06595" w:rsidRPr="00E94046">
              <w:rPr>
                <w:rStyle w:val="Hyperlink"/>
                <w:rFonts w:eastAsiaTheme="majorEastAsia"/>
                <w:noProof/>
              </w:rPr>
              <w:t>SIMAP Inventory Tool</w:t>
            </w:r>
            <w:r w:rsidR="00C06595">
              <w:rPr>
                <w:noProof/>
                <w:webHidden/>
              </w:rPr>
              <w:tab/>
            </w:r>
            <w:r w:rsidR="00C06595">
              <w:rPr>
                <w:noProof/>
                <w:webHidden/>
              </w:rPr>
              <w:fldChar w:fldCharType="begin"/>
            </w:r>
            <w:r w:rsidR="00C06595">
              <w:rPr>
                <w:noProof/>
                <w:webHidden/>
              </w:rPr>
              <w:instrText xml:space="preserve"> PAGEREF _Toc166675653 \h </w:instrText>
            </w:r>
            <w:r w:rsidR="00C06595">
              <w:rPr>
                <w:noProof/>
                <w:webHidden/>
              </w:rPr>
            </w:r>
            <w:r w:rsidR="00C06595">
              <w:rPr>
                <w:noProof/>
                <w:webHidden/>
              </w:rPr>
              <w:fldChar w:fldCharType="separate"/>
            </w:r>
            <w:r w:rsidR="00C06595">
              <w:rPr>
                <w:noProof/>
                <w:webHidden/>
              </w:rPr>
              <w:t>8</w:t>
            </w:r>
            <w:r w:rsidR="00C06595">
              <w:rPr>
                <w:noProof/>
                <w:webHidden/>
              </w:rPr>
              <w:fldChar w:fldCharType="end"/>
            </w:r>
          </w:hyperlink>
        </w:p>
        <w:p w14:paraId="1F3EB49A" w14:textId="730115B3" w:rsidR="00C06595" w:rsidRDefault="00A12A99">
          <w:pPr>
            <w:pStyle w:val="TOC1"/>
            <w:tabs>
              <w:tab w:val="left" w:pos="480"/>
              <w:tab w:val="right" w:leader="dot" w:pos="9350"/>
            </w:tabs>
            <w:rPr>
              <w:rFonts w:eastAsiaTheme="minorEastAsia" w:cstheme="minorBidi"/>
              <w:b w:val="0"/>
              <w:bCs w:val="0"/>
              <w:caps w:val="0"/>
              <w:noProof/>
              <w:sz w:val="22"/>
              <w:szCs w:val="22"/>
            </w:rPr>
          </w:pPr>
          <w:hyperlink w:anchor="_Toc166675654" w:history="1">
            <w:r w:rsidR="00C06595" w:rsidRPr="00E94046">
              <w:rPr>
                <w:rStyle w:val="Hyperlink"/>
                <w:rFonts w:eastAsiaTheme="majorEastAsia"/>
                <w:noProof/>
              </w:rPr>
              <w:t>IV.</w:t>
            </w:r>
            <w:r w:rsidR="00C06595">
              <w:rPr>
                <w:rFonts w:eastAsiaTheme="minorEastAsia" w:cstheme="minorBidi"/>
                <w:b w:val="0"/>
                <w:bCs w:val="0"/>
                <w:caps w:val="0"/>
                <w:noProof/>
                <w:sz w:val="22"/>
                <w:szCs w:val="22"/>
              </w:rPr>
              <w:tab/>
            </w:r>
            <w:r w:rsidR="00C06595" w:rsidRPr="00E94046">
              <w:rPr>
                <w:rStyle w:val="Hyperlink"/>
                <w:rFonts w:eastAsiaTheme="majorEastAsia"/>
                <w:noProof/>
              </w:rPr>
              <w:t>Results</w:t>
            </w:r>
            <w:r w:rsidR="00C06595">
              <w:rPr>
                <w:noProof/>
                <w:webHidden/>
              </w:rPr>
              <w:tab/>
            </w:r>
            <w:r w:rsidR="00C06595">
              <w:rPr>
                <w:noProof/>
                <w:webHidden/>
              </w:rPr>
              <w:fldChar w:fldCharType="begin"/>
            </w:r>
            <w:r w:rsidR="00C06595">
              <w:rPr>
                <w:noProof/>
                <w:webHidden/>
              </w:rPr>
              <w:instrText xml:space="preserve"> PAGEREF _Toc166675654 \h </w:instrText>
            </w:r>
            <w:r w:rsidR="00C06595">
              <w:rPr>
                <w:noProof/>
                <w:webHidden/>
              </w:rPr>
            </w:r>
            <w:r w:rsidR="00C06595">
              <w:rPr>
                <w:noProof/>
                <w:webHidden/>
              </w:rPr>
              <w:fldChar w:fldCharType="separate"/>
            </w:r>
            <w:r w:rsidR="00C06595">
              <w:rPr>
                <w:noProof/>
                <w:webHidden/>
              </w:rPr>
              <w:t>8</w:t>
            </w:r>
            <w:r w:rsidR="00C06595">
              <w:rPr>
                <w:noProof/>
                <w:webHidden/>
              </w:rPr>
              <w:fldChar w:fldCharType="end"/>
            </w:r>
          </w:hyperlink>
        </w:p>
        <w:p w14:paraId="43A3311E" w14:textId="076BE11E" w:rsidR="00C06595" w:rsidRDefault="00A12A99">
          <w:pPr>
            <w:pStyle w:val="TOC2"/>
            <w:tabs>
              <w:tab w:val="right" w:leader="dot" w:pos="9350"/>
            </w:tabs>
            <w:rPr>
              <w:rFonts w:eastAsiaTheme="minorEastAsia" w:cstheme="minorBidi"/>
              <w:smallCaps w:val="0"/>
              <w:noProof/>
              <w:sz w:val="22"/>
              <w:szCs w:val="22"/>
            </w:rPr>
          </w:pPr>
          <w:hyperlink w:anchor="_Toc166675655" w:history="1">
            <w:r w:rsidR="00C06595" w:rsidRPr="00E94046">
              <w:rPr>
                <w:rStyle w:val="Hyperlink"/>
                <w:rFonts w:eastAsiaTheme="majorEastAsia"/>
                <w:noProof/>
              </w:rPr>
              <w:t>Comparing Emissions From NIU and Other Institutions</w:t>
            </w:r>
            <w:r w:rsidR="00C06595">
              <w:rPr>
                <w:noProof/>
                <w:webHidden/>
              </w:rPr>
              <w:tab/>
            </w:r>
            <w:r w:rsidR="00C06595">
              <w:rPr>
                <w:noProof/>
                <w:webHidden/>
              </w:rPr>
              <w:fldChar w:fldCharType="begin"/>
            </w:r>
            <w:r w:rsidR="00C06595">
              <w:rPr>
                <w:noProof/>
                <w:webHidden/>
              </w:rPr>
              <w:instrText xml:space="preserve"> PAGEREF _Toc166675655 \h </w:instrText>
            </w:r>
            <w:r w:rsidR="00C06595">
              <w:rPr>
                <w:noProof/>
                <w:webHidden/>
              </w:rPr>
            </w:r>
            <w:r w:rsidR="00C06595">
              <w:rPr>
                <w:noProof/>
                <w:webHidden/>
              </w:rPr>
              <w:fldChar w:fldCharType="separate"/>
            </w:r>
            <w:r w:rsidR="00C06595">
              <w:rPr>
                <w:noProof/>
                <w:webHidden/>
              </w:rPr>
              <w:t>10</w:t>
            </w:r>
            <w:r w:rsidR="00C06595">
              <w:rPr>
                <w:noProof/>
                <w:webHidden/>
              </w:rPr>
              <w:fldChar w:fldCharType="end"/>
            </w:r>
          </w:hyperlink>
        </w:p>
        <w:p w14:paraId="66A01613" w14:textId="7986E5D2" w:rsidR="00C06595" w:rsidRDefault="00A12A99">
          <w:pPr>
            <w:pStyle w:val="TOC3"/>
            <w:tabs>
              <w:tab w:val="right" w:leader="dot" w:pos="9350"/>
            </w:tabs>
            <w:rPr>
              <w:rFonts w:eastAsiaTheme="minorEastAsia" w:cstheme="minorBidi"/>
              <w:i w:val="0"/>
              <w:iCs w:val="0"/>
              <w:noProof/>
              <w:sz w:val="22"/>
              <w:szCs w:val="22"/>
            </w:rPr>
          </w:pPr>
          <w:hyperlink w:anchor="_Toc166675656" w:history="1">
            <w:r w:rsidR="00C06595" w:rsidRPr="00E94046">
              <w:rPr>
                <w:rStyle w:val="Hyperlink"/>
                <w:rFonts w:eastAsiaTheme="majorEastAsia"/>
                <w:b/>
                <w:bCs/>
                <w:noProof/>
              </w:rPr>
              <w:t>Future Greenhouse Gas Inventories</w:t>
            </w:r>
            <w:r w:rsidR="00C06595">
              <w:rPr>
                <w:noProof/>
                <w:webHidden/>
              </w:rPr>
              <w:tab/>
            </w:r>
            <w:r w:rsidR="00C06595">
              <w:rPr>
                <w:noProof/>
                <w:webHidden/>
              </w:rPr>
              <w:fldChar w:fldCharType="begin"/>
            </w:r>
            <w:r w:rsidR="00C06595">
              <w:rPr>
                <w:noProof/>
                <w:webHidden/>
              </w:rPr>
              <w:instrText xml:space="preserve"> PAGEREF _Toc166675656 \h </w:instrText>
            </w:r>
            <w:r w:rsidR="00C06595">
              <w:rPr>
                <w:noProof/>
                <w:webHidden/>
              </w:rPr>
            </w:r>
            <w:r w:rsidR="00C06595">
              <w:rPr>
                <w:noProof/>
                <w:webHidden/>
              </w:rPr>
              <w:fldChar w:fldCharType="separate"/>
            </w:r>
            <w:r w:rsidR="00C06595">
              <w:rPr>
                <w:noProof/>
                <w:webHidden/>
              </w:rPr>
              <w:t>10</w:t>
            </w:r>
            <w:r w:rsidR="00C06595">
              <w:rPr>
                <w:noProof/>
                <w:webHidden/>
              </w:rPr>
              <w:fldChar w:fldCharType="end"/>
            </w:r>
          </w:hyperlink>
        </w:p>
        <w:p w14:paraId="267BD05D" w14:textId="2ADEB101" w:rsidR="00C06595" w:rsidRDefault="00A12A99">
          <w:pPr>
            <w:pStyle w:val="TOC1"/>
            <w:tabs>
              <w:tab w:val="left" w:pos="480"/>
              <w:tab w:val="right" w:leader="dot" w:pos="9350"/>
            </w:tabs>
            <w:rPr>
              <w:rFonts w:eastAsiaTheme="minorEastAsia" w:cstheme="minorBidi"/>
              <w:b w:val="0"/>
              <w:bCs w:val="0"/>
              <w:caps w:val="0"/>
              <w:noProof/>
              <w:sz w:val="22"/>
              <w:szCs w:val="22"/>
            </w:rPr>
          </w:pPr>
          <w:hyperlink w:anchor="_Toc166675657" w:history="1">
            <w:r w:rsidR="00C06595" w:rsidRPr="00E94046">
              <w:rPr>
                <w:rStyle w:val="Hyperlink"/>
                <w:rFonts w:eastAsiaTheme="majorEastAsia"/>
                <w:noProof/>
              </w:rPr>
              <w:t>V.</w:t>
            </w:r>
            <w:r w:rsidR="00C06595">
              <w:rPr>
                <w:rFonts w:eastAsiaTheme="minorEastAsia" w:cstheme="minorBidi"/>
                <w:b w:val="0"/>
                <w:bCs w:val="0"/>
                <w:caps w:val="0"/>
                <w:noProof/>
                <w:sz w:val="22"/>
                <w:szCs w:val="22"/>
              </w:rPr>
              <w:tab/>
            </w:r>
            <w:r w:rsidR="00C06595" w:rsidRPr="00E94046">
              <w:rPr>
                <w:rStyle w:val="Hyperlink"/>
                <w:rFonts w:eastAsiaTheme="majorEastAsia"/>
                <w:noProof/>
              </w:rPr>
              <w:t>Progress Toward NIU’s Climate Commitment Goals</w:t>
            </w:r>
            <w:r w:rsidR="00C06595">
              <w:rPr>
                <w:noProof/>
                <w:webHidden/>
              </w:rPr>
              <w:tab/>
            </w:r>
            <w:r w:rsidR="00C06595">
              <w:rPr>
                <w:noProof/>
                <w:webHidden/>
              </w:rPr>
              <w:fldChar w:fldCharType="begin"/>
            </w:r>
            <w:r w:rsidR="00C06595">
              <w:rPr>
                <w:noProof/>
                <w:webHidden/>
              </w:rPr>
              <w:instrText xml:space="preserve"> PAGEREF _Toc166675657 \h </w:instrText>
            </w:r>
            <w:r w:rsidR="00C06595">
              <w:rPr>
                <w:noProof/>
                <w:webHidden/>
              </w:rPr>
            </w:r>
            <w:r w:rsidR="00C06595">
              <w:rPr>
                <w:noProof/>
                <w:webHidden/>
              </w:rPr>
              <w:fldChar w:fldCharType="separate"/>
            </w:r>
            <w:r w:rsidR="00C06595">
              <w:rPr>
                <w:noProof/>
                <w:webHidden/>
              </w:rPr>
              <w:t>11</w:t>
            </w:r>
            <w:r w:rsidR="00C06595">
              <w:rPr>
                <w:noProof/>
                <w:webHidden/>
              </w:rPr>
              <w:fldChar w:fldCharType="end"/>
            </w:r>
          </w:hyperlink>
        </w:p>
        <w:p w14:paraId="76F5441E" w14:textId="6F3B190E" w:rsidR="00C06595" w:rsidRDefault="00A12A99">
          <w:pPr>
            <w:pStyle w:val="TOC1"/>
            <w:tabs>
              <w:tab w:val="left" w:pos="480"/>
              <w:tab w:val="right" w:leader="dot" w:pos="9350"/>
            </w:tabs>
            <w:rPr>
              <w:rFonts w:eastAsiaTheme="minorEastAsia" w:cstheme="minorBidi"/>
              <w:b w:val="0"/>
              <w:bCs w:val="0"/>
              <w:caps w:val="0"/>
              <w:noProof/>
              <w:sz w:val="22"/>
              <w:szCs w:val="22"/>
            </w:rPr>
          </w:pPr>
          <w:hyperlink w:anchor="_Toc166675658" w:history="1">
            <w:r w:rsidR="00C06595" w:rsidRPr="00E94046">
              <w:rPr>
                <w:rStyle w:val="Hyperlink"/>
                <w:rFonts w:eastAsiaTheme="majorEastAsia"/>
                <w:noProof/>
              </w:rPr>
              <w:t>VI.</w:t>
            </w:r>
            <w:r w:rsidR="00C06595">
              <w:rPr>
                <w:rFonts w:eastAsiaTheme="minorEastAsia" w:cstheme="minorBidi"/>
                <w:b w:val="0"/>
                <w:bCs w:val="0"/>
                <w:caps w:val="0"/>
                <w:noProof/>
                <w:sz w:val="22"/>
                <w:szCs w:val="22"/>
              </w:rPr>
              <w:tab/>
            </w:r>
            <w:r w:rsidR="00C06595" w:rsidRPr="00E94046">
              <w:rPr>
                <w:rStyle w:val="Hyperlink"/>
                <w:rFonts w:eastAsiaTheme="majorEastAsia"/>
                <w:noProof/>
              </w:rPr>
              <w:t>Acknowledgements</w:t>
            </w:r>
            <w:r w:rsidR="00C06595">
              <w:rPr>
                <w:noProof/>
                <w:webHidden/>
              </w:rPr>
              <w:tab/>
            </w:r>
            <w:r w:rsidR="00C06595">
              <w:rPr>
                <w:noProof/>
                <w:webHidden/>
              </w:rPr>
              <w:fldChar w:fldCharType="begin"/>
            </w:r>
            <w:r w:rsidR="00C06595">
              <w:rPr>
                <w:noProof/>
                <w:webHidden/>
              </w:rPr>
              <w:instrText xml:space="preserve"> PAGEREF _Toc166675658 \h </w:instrText>
            </w:r>
            <w:r w:rsidR="00C06595">
              <w:rPr>
                <w:noProof/>
                <w:webHidden/>
              </w:rPr>
            </w:r>
            <w:r w:rsidR="00C06595">
              <w:rPr>
                <w:noProof/>
                <w:webHidden/>
              </w:rPr>
              <w:fldChar w:fldCharType="separate"/>
            </w:r>
            <w:r w:rsidR="00C06595">
              <w:rPr>
                <w:noProof/>
                <w:webHidden/>
              </w:rPr>
              <w:t>11</w:t>
            </w:r>
            <w:r w:rsidR="00C06595">
              <w:rPr>
                <w:noProof/>
                <w:webHidden/>
              </w:rPr>
              <w:fldChar w:fldCharType="end"/>
            </w:r>
          </w:hyperlink>
        </w:p>
        <w:p w14:paraId="3A4325EA" w14:textId="6CD009AF" w:rsidR="00C06595" w:rsidRDefault="00A12A99">
          <w:pPr>
            <w:pStyle w:val="TOC1"/>
            <w:tabs>
              <w:tab w:val="left" w:pos="720"/>
              <w:tab w:val="right" w:leader="dot" w:pos="9350"/>
            </w:tabs>
            <w:rPr>
              <w:rFonts w:eastAsiaTheme="minorEastAsia" w:cstheme="minorBidi"/>
              <w:b w:val="0"/>
              <w:bCs w:val="0"/>
              <w:caps w:val="0"/>
              <w:noProof/>
              <w:sz w:val="22"/>
              <w:szCs w:val="22"/>
            </w:rPr>
          </w:pPr>
          <w:hyperlink w:anchor="_Toc166675659" w:history="1">
            <w:r w:rsidR="00C06595" w:rsidRPr="00E94046">
              <w:rPr>
                <w:rStyle w:val="Hyperlink"/>
                <w:rFonts w:eastAsiaTheme="majorEastAsia"/>
                <w:noProof/>
              </w:rPr>
              <w:t>VII.</w:t>
            </w:r>
            <w:r w:rsidR="00C06595">
              <w:rPr>
                <w:rFonts w:eastAsiaTheme="minorEastAsia" w:cstheme="minorBidi"/>
                <w:b w:val="0"/>
                <w:bCs w:val="0"/>
                <w:caps w:val="0"/>
                <w:noProof/>
                <w:sz w:val="22"/>
                <w:szCs w:val="22"/>
              </w:rPr>
              <w:tab/>
            </w:r>
            <w:r w:rsidR="00C06595" w:rsidRPr="00E94046">
              <w:rPr>
                <w:rStyle w:val="Hyperlink"/>
                <w:rFonts w:eastAsiaTheme="majorEastAsia"/>
                <w:noProof/>
              </w:rPr>
              <w:t>Bibliography</w:t>
            </w:r>
            <w:r w:rsidR="00C06595">
              <w:rPr>
                <w:noProof/>
                <w:webHidden/>
              </w:rPr>
              <w:tab/>
            </w:r>
            <w:r w:rsidR="00C06595">
              <w:rPr>
                <w:noProof/>
                <w:webHidden/>
              </w:rPr>
              <w:fldChar w:fldCharType="begin"/>
            </w:r>
            <w:r w:rsidR="00C06595">
              <w:rPr>
                <w:noProof/>
                <w:webHidden/>
              </w:rPr>
              <w:instrText xml:space="preserve"> PAGEREF _Toc166675659 \h </w:instrText>
            </w:r>
            <w:r w:rsidR="00C06595">
              <w:rPr>
                <w:noProof/>
                <w:webHidden/>
              </w:rPr>
            </w:r>
            <w:r w:rsidR="00C06595">
              <w:rPr>
                <w:noProof/>
                <w:webHidden/>
              </w:rPr>
              <w:fldChar w:fldCharType="separate"/>
            </w:r>
            <w:r w:rsidR="00C06595">
              <w:rPr>
                <w:noProof/>
                <w:webHidden/>
              </w:rPr>
              <w:t>12</w:t>
            </w:r>
            <w:r w:rsidR="00C06595">
              <w:rPr>
                <w:noProof/>
                <w:webHidden/>
              </w:rPr>
              <w:fldChar w:fldCharType="end"/>
            </w:r>
          </w:hyperlink>
        </w:p>
        <w:p w14:paraId="31F8CDB5" w14:textId="617A47ED" w:rsidR="00B204FC" w:rsidRDefault="00B204FC">
          <w:r>
            <w:rPr>
              <w:b/>
              <w:bCs/>
              <w:noProof/>
            </w:rPr>
            <w:fldChar w:fldCharType="end"/>
          </w:r>
        </w:p>
      </w:sdtContent>
    </w:sdt>
    <w:p w14:paraId="6A91D015" w14:textId="1D121979" w:rsidR="00B02E51" w:rsidRDefault="00B02E51">
      <w:pPr>
        <w:rPr>
          <w:b/>
          <w:bCs/>
        </w:rPr>
      </w:pPr>
      <w:r>
        <w:rPr>
          <w:b/>
          <w:bCs/>
        </w:rPr>
        <w:br w:type="page"/>
      </w:r>
    </w:p>
    <w:p w14:paraId="5A67E5DC" w14:textId="77777777" w:rsidR="009436CD" w:rsidRDefault="009436CD">
      <w:pPr>
        <w:rPr>
          <w:b/>
          <w:bCs/>
        </w:rPr>
      </w:pPr>
    </w:p>
    <w:p w14:paraId="0DDF82B8" w14:textId="409A1703" w:rsidR="000F22F8" w:rsidRDefault="000F22F8" w:rsidP="009A75B6">
      <w:pPr>
        <w:pStyle w:val="Heading1"/>
      </w:pPr>
      <w:bookmarkStart w:id="0" w:name="_Toc166675643"/>
      <w:r w:rsidRPr="009A75B6">
        <w:t>Gl</w:t>
      </w:r>
      <w:r w:rsidRPr="00693838">
        <w:t>ossary</w:t>
      </w:r>
      <w:bookmarkEnd w:id="0"/>
    </w:p>
    <w:p w14:paraId="7271A41B" w14:textId="0CB18DBB" w:rsidR="000F22F8" w:rsidRDefault="000F22F8" w:rsidP="000F22F8"/>
    <w:p w14:paraId="218A0971" w14:textId="77777777" w:rsidR="000F22F8" w:rsidRPr="00316C0F" w:rsidRDefault="000F22F8" w:rsidP="00A31859">
      <w:pPr>
        <w:rPr>
          <w:sz w:val="23"/>
          <w:szCs w:val="23"/>
        </w:rPr>
      </w:pPr>
      <w:r w:rsidRPr="00316C0F">
        <w:rPr>
          <w:b/>
          <w:bCs/>
          <w:sz w:val="23"/>
          <w:szCs w:val="23"/>
          <w:shd w:val="clear" w:color="auto" w:fill="FFFFFF"/>
        </w:rPr>
        <w:t>Carbon Dioxide Equivalent (CO</w:t>
      </w:r>
      <w:r w:rsidRPr="00316C0F">
        <w:rPr>
          <w:b/>
          <w:bCs/>
          <w:sz w:val="23"/>
          <w:szCs w:val="23"/>
          <w:shd w:val="clear" w:color="auto" w:fill="FFFFFF"/>
          <w:vertAlign w:val="subscript"/>
        </w:rPr>
        <w:t>2</w:t>
      </w:r>
      <w:r w:rsidRPr="00316C0F">
        <w:rPr>
          <w:b/>
          <w:bCs/>
          <w:sz w:val="23"/>
          <w:szCs w:val="23"/>
          <w:shd w:val="clear" w:color="auto" w:fill="FFFFFF"/>
        </w:rPr>
        <w:t>e)</w:t>
      </w:r>
      <w:r w:rsidRPr="00316C0F">
        <w:rPr>
          <w:sz w:val="23"/>
          <w:szCs w:val="23"/>
        </w:rPr>
        <w:br/>
      </w:r>
      <w:r w:rsidRPr="00316C0F">
        <w:rPr>
          <w:sz w:val="23"/>
          <w:szCs w:val="23"/>
          <w:shd w:val="clear" w:color="auto" w:fill="FFFFFF"/>
        </w:rPr>
        <w:t>A metric used to compare emissions of various greenhouse gases. It is the mass of carbon dioxide that would produce the same estimated radiative forcing as a given mass of another greenhouse gas. Carbon dioxide equivalents are computed by multiplying the mass of the gas emitted by its global warming potential.</w:t>
      </w:r>
    </w:p>
    <w:p w14:paraId="12970465" w14:textId="20B4936A" w:rsidR="000F22F8" w:rsidRPr="00316C0F" w:rsidRDefault="000F22F8" w:rsidP="00A31859">
      <w:pPr>
        <w:rPr>
          <w:b/>
          <w:bCs/>
          <w:sz w:val="23"/>
          <w:szCs w:val="23"/>
        </w:rPr>
      </w:pPr>
    </w:p>
    <w:p w14:paraId="6A009205" w14:textId="69CE46C9" w:rsidR="000F22F8" w:rsidRPr="00316C0F" w:rsidRDefault="000F22F8" w:rsidP="00A31859">
      <w:pPr>
        <w:rPr>
          <w:sz w:val="23"/>
          <w:szCs w:val="23"/>
        </w:rPr>
      </w:pPr>
      <w:r w:rsidRPr="00316C0F">
        <w:rPr>
          <w:rStyle w:val="Strong"/>
          <w:rFonts w:eastAsiaTheme="majorEastAsia"/>
          <w:color w:val="2D333D"/>
          <w:sz w:val="23"/>
          <w:szCs w:val="23"/>
        </w:rPr>
        <w:t>Emission Inventory</w:t>
      </w:r>
      <w:r w:rsidRPr="00316C0F">
        <w:rPr>
          <w:sz w:val="23"/>
          <w:szCs w:val="23"/>
        </w:rPr>
        <w:br/>
        <w:t>An estimate of the amount of pollutants emitted into the atmosphere fro</w:t>
      </w:r>
      <w:r w:rsidR="00026136" w:rsidRPr="00316C0F">
        <w:rPr>
          <w:sz w:val="23"/>
          <w:szCs w:val="23"/>
        </w:rPr>
        <w:t xml:space="preserve">m various sectors </w:t>
      </w:r>
      <w:r w:rsidRPr="00316C0F">
        <w:rPr>
          <w:sz w:val="23"/>
          <w:szCs w:val="23"/>
        </w:rPr>
        <w:t xml:space="preserve">over a specific period of time such as a day or a year. </w:t>
      </w:r>
    </w:p>
    <w:p w14:paraId="7AC849BD" w14:textId="77777777" w:rsidR="00AE10E4" w:rsidRPr="00316C0F" w:rsidRDefault="00AE10E4" w:rsidP="00A31859">
      <w:pPr>
        <w:rPr>
          <w:sz w:val="23"/>
          <w:szCs w:val="23"/>
        </w:rPr>
      </w:pPr>
    </w:p>
    <w:p w14:paraId="494DEF31" w14:textId="484A1333" w:rsidR="00AE10E4" w:rsidRPr="00316C0F" w:rsidRDefault="000F22F8" w:rsidP="00A31859">
      <w:pPr>
        <w:rPr>
          <w:color w:val="000000"/>
          <w:sz w:val="23"/>
          <w:szCs w:val="23"/>
        </w:rPr>
      </w:pPr>
      <w:r w:rsidRPr="00316C0F">
        <w:rPr>
          <w:rStyle w:val="Strong"/>
          <w:rFonts w:eastAsiaTheme="majorEastAsia"/>
          <w:color w:val="2D333D"/>
          <w:sz w:val="23"/>
          <w:szCs w:val="23"/>
          <w:shd w:val="clear" w:color="auto" w:fill="FFFFFF"/>
        </w:rPr>
        <w:t>Global Warming Potential (GWP)</w:t>
      </w:r>
      <w:r w:rsidRPr="00316C0F">
        <w:rPr>
          <w:sz w:val="23"/>
          <w:szCs w:val="23"/>
        </w:rPr>
        <w:br/>
      </w:r>
      <w:r w:rsidR="00AE10E4" w:rsidRPr="00316C0F">
        <w:rPr>
          <w:color w:val="000000"/>
          <w:sz w:val="23"/>
          <w:szCs w:val="23"/>
        </w:rPr>
        <w:t>Represents the relative warming effect of a unit mass of a greenhouse gas compared with the same mass of CO</w:t>
      </w:r>
      <w:r w:rsidR="00AE10E4" w:rsidRPr="00316C0F">
        <w:rPr>
          <w:color w:val="000000"/>
          <w:sz w:val="23"/>
          <w:szCs w:val="23"/>
          <w:vertAlign w:val="subscript"/>
        </w:rPr>
        <w:t>2</w:t>
      </w:r>
      <w:r w:rsidR="00AE10E4" w:rsidRPr="00316C0F">
        <w:rPr>
          <w:color w:val="000000"/>
          <w:sz w:val="23"/>
          <w:szCs w:val="23"/>
        </w:rPr>
        <w:t> over a specific period. Multiplying the actual amount of gas emitted by the GWP gives the CO</w:t>
      </w:r>
      <w:r w:rsidR="00AE10E4" w:rsidRPr="00316C0F">
        <w:rPr>
          <w:color w:val="000000"/>
          <w:sz w:val="23"/>
          <w:szCs w:val="23"/>
          <w:vertAlign w:val="subscript"/>
        </w:rPr>
        <w:t>2</w:t>
      </w:r>
      <w:r w:rsidR="00AE10E4" w:rsidRPr="00316C0F">
        <w:rPr>
          <w:color w:val="000000"/>
          <w:sz w:val="23"/>
          <w:szCs w:val="23"/>
        </w:rPr>
        <w:t>-equivalent emissions</w:t>
      </w:r>
      <w:r w:rsidR="00A305AF">
        <w:rPr>
          <w:color w:val="000000"/>
          <w:sz w:val="23"/>
          <w:szCs w:val="23"/>
        </w:rPr>
        <w:t>.</w:t>
      </w:r>
    </w:p>
    <w:p w14:paraId="2ACC1BA5" w14:textId="734D4F12" w:rsidR="00AE10E4" w:rsidRPr="00316C0F" w:rsidRDefault="00AE10E4" w:rsidP="00A31859">
      <w:pPr>
        <w:rPr>
          <w:color w:val="000000"/>
          <w:sz w:val="23"/>
          <w:szCs w:val="23"/>
        </w:rPr>
      </w:pPr>
    </w:p>
    <w:p w14:paraId="77DF6656" w14:textId="42D11422" w:rsidR="00AE10E4" w:rsidRPr="00316C0F" w:rsidRDefault="00AE10E4" w:rsidP="00A31859">
      <w:pPr>
        <w:rPr>
          <w:b/>
          <w:bCs/>
          <w:color w:val="000000"/>
          <w:sz w:val="23"/>
          <w:szCs w:val="23"/>
        </w:rPr>
      </w:pPr>
      <w:r w:rsidRPr="00316C0F">
        <w:rPr>
          <w:b/>
          <w:bCs/>
          <w:color w:val="000000"/>
          <w:sz w:val="23"/>
          <w:szCs w:val="23"/>
        </w:rPr>
        <w:t>IPCC</w:t>
      </w:r>
    </w:p>
    <w:p w14:paraId="3D52C217" w14:textId="42B25AD1" w:rsidR="00A31859" w:rsidRPr="00316C0F" w:rsidRDefault="00A31859" w:rsidP="00A31859">
      <w:pPr>
        <w:rPr>
          <w:sz w:val="23"/>
          <w:szCs w:val="23"/>
        </w:rPr>
      </w:pPr>
      <w:r w:rsidRPr="00316C0F">
        <w:rPr>
          <w:sz w:val="23"/>
          <w:szCs w:val="23"/>
        </w:rPr>
        <w:t>The Intergovernmental Panel on Climate Change (IPCC) is the United Nations body for assessing the science related to climate change.</w:t>
      </w:r>
    </w:p>
    <w:p w14:paraId="4F52D885" w14:textId="384942EE" w:rsidR="00316C0F" w:rsidRPr="00316C0F" w:rsidRDefault="00316C0F" w:rsidP="00A31859">
      <w:pPr>
        <w:rPr>
          <w:sz w:val="23"/>
          <w:szCs w:val="23"/>
        </w:rPr>
      </w:pPr>
    </w:p>
    <w:p w14:paraId="31BAC23C" w14:textId="77777777" w:rsidR="00316C0F" w:rsidRPr="00316C0F" w:rsidRDefault="00316C0F" w:rsidP="00316C0F">
      <w:pPr>
        <w:rPr>
          <w:rFonts w:eastAsiaTheme="majorEastAsia"/>
          <w:b/>
          <w:bCs/>
          <w:sz w:val="23"/>
          <w:szCs w:val="23"/>
        </w:rPr>
      </w:pPr>
      <w:r w:rsidRPr="00316C0F">
        <w:rPr>
          <w:rFonts w:eastAsiaTheme="majorEastAsia"/>
          <w:b/>
          <w:bCs/>
          <w:sz w:val="23"/>
          <w:szCs w:val="23"/>
        </w:rPr>
        <w:t>Paris Climate Agreement</w:t>
      </w:r>
    </w:p>
    <w:p w14:paraId="6D996B6A" w14:textId="5B36A7BF" w:rsidR="00316C0F" w:rsidRPr="00316C0F" w:rsidRDefault="00316C0F" w:rsidP="00A31859">
      <w:pPr>
        <w:rPr>
          <w:sz w:val="23"/>
          <w:szCs w:val="23"/>
        </w:rPr>
      </w:pPr>
      <w:r w:rsidRPr="00316C0F">
        <w:rPr>
          <w:sz w:val="23"/>
          <w:szCs w:val="23"/>
        </w:rPr>
        <w:t>The Paris Agreement is a </w:t>
      </w:r>
      <w:r w:rsidRPr="00316C0F">
        <w:rPr>
          <w:sz w:val="23"/>
          <w:szCs w:val="23"/>
          <w:bdr w:val="none" w:sz="0" w:space="0" w:color="auto" w:frame="1"/>
        </w:rPr>
        <w:t xml:space="preserve">legally binding international treaty on climate change whose </w:t>
      </w:r>
      <w:r w:rsidRPr="00316C0F">
        <w:rPr>
          <w:sz w:val="23"/>
          <w:szCs w:val="23"/>
        </w:rPr>
        <w:t>goal is to </w:t>
      </w:r>
      <w:r w:rsidRPr="00316C0F">
        <w:rPr>
          <w:sz w:val="23"/>
          <w:szCs w:val="23"/>
          <w:bdr w:val="none" w:sz="0" w:space="0" w:color="auto" w:frame="1"/>
        </w:rPr>
        <w:t>limit global warming</w:t>
      </w:r>
      <w:r w:rsidRPr="00316C0F">
        <w:rPr>
          <w:sz w:val="23"/>
          <w:szCs w:val="23"/>
        </w:rPr>
        <w:t> to well below 2, </w:t>
      </w:r>
      <w:r w:rsidRPr="00316C0F">
        <w:rPr>
          <w:sz w:val="23"/>
          <w:szCs w:val="23"/>
          <w:bdr w:val="none" w:sz="0" w:space="0" w:color="auto" w:frame="1"/>
        </w:rPr>
        <w:t>preferably to 1.5 degrees Celsius</w:t>
      </w:r>
      <w:r w:rsidRPr="00316C0F">
        <w:rPr>
          <w:sz w:val="23"/>
          <w:szCs w:val="23"/>
        </w:rPr>
        <w:t>, compared to pre-industrial levels.  The United States is a signatory to this treaty.</w:t>
      </w:r>
    </w:p>
    <w:p w14:paraId="0062FDE4" w14:textId="4DDE0DC8" w:rsidR="000F22F8" w:rsidRPr="00316C0F" w:rsidRDefault="000F22F8" w:rsidP="00A31859">
      <w:pPr>
        <w:rPr>
          <w:sz w:val="23"/>
          <w:szCs w:val="23"/>
        </w:rPr>
      </w:pPr>
    </w:p>
    <w:p w14:paraId="424BEC27" w14:textId="7C9CC309" w:rsidR="000F22F8" w:rsidRPr="00316C0F" w:rsidRDefault="00AE10E4" w:rsidP="00A31859">
      <w:pPr>
        <w:rPr>
          <w:b/>
          <w:bCs/>
          <w:color w:val="333333"/>
          <w:sz w:val="23"/>
          <w:szCs w:val="23"/>
          <w:shd w:val="clear" w:color="auto" w:fill="FFFFFF"/>
        </w:rPr>
      </w:pPr>
      <w:r w:rsidRPr="00316C0F">
        <w:rPr>
          <w:b/>
          <w:bCs/>
          <w:color w:val="333333"/>
          <w:sz w:val="23"/>
          <w:szCs w:val="23"/>
          <w:shd w:val="clear" w:color="auto" w:fill="FFFFFF"/>
        </w:rPr>
        <w:t>President’s Climate Leadership Network</w:t>
      </w:r>
    </w:p>
    <w:p w14:paraId="24F32430" w14:textId="56D19EBC" w:rsidR="00441ACD" w:rsidRPr="00316C0F" w:rsidRDefault="00441ACD" w:rsidP="00A31859">
      <w:pPr>
        <w:rPr>
          <w:sz w:val="23"/>
          <w:szCs w:val="23"/>
        </w:rPr>
      </w:pPr>
      <w:r w:rsidRPr="00316C0F">
        <w:rPr>
          <w:color w:val="333333"/>
          <w:sz w:val="23"/>
          <w:szCs w:val="23"/>
          <w:shd w:val="clear" w:color="auto" w:fill="FFFFFF"/>
        </w:rPr>
        <w:t xml:space="preserve">The Climate Leadership Network is a signature program of the </w:t>
      </w:r>
      <w:r w:rsidR="00A31859" w:rsidRPr="00316C0F">
        <w:rPr>
          <w:color w:val="333333"/>
          <w:sz w:val="23"/>
          <w:szCs w:val="23"/>
          <w:shd w:val="clear" w:color="auto" w:fill="FFFFFF"/>
        </w:rPr>
        <w:t xml:space="preserve">climate action </w:t>
      </w:r>
      <w:r w:rsidRPr="00316C0F">
        <w:rPr>
          <w:color w:val="333333"/>
          <w:sz w:val="23"/>
          <w:szCs w:val="23"/>
          <w:shd w:val="clear" w:color="auto" w:fill="FFFFFF"/>
        </w:rPr>
        <w:t xml:space="preserve">organization Second Nature that provides resources, networking and national engagement opportunities for signatory institutions. </w:t>
      </w:r>
      <w:r w:rsidR="00A31859" w:rsidRPr="00316C0F">
        <w:rPr>
          <w:color w:val="333333"/>
          <w:sz w:val="23"/>
          <w:szCs w:val="23"/>
          <w:shd w:val="clear" w:color="auto" w:fill="FFFFFF"/>
        </w:rPr>
        <w:t xml:space="preserve">Members of the climate leadership network formalize commitments to </w:t>
      </w:r>
      <w:r w:rsidR="00E17655" w:rsidRPr="00316C0F">
        <w:rPr>
          <w:color w:val="333333"/>
          <w:sz w:val="23"/>
          <w:szCs w:val="23"/>
          <w:shd w:val="clear" w:color="auto" w:fill="FFFFFF"/>
        </w:rPr>
        <w:t xml:space="preserve">the goal of </w:t>
      </w:r>
      <w:r w:rsidR="00A31859" w:rsidRPr="00316C0F">
        <w:rPr>
          <w:color w:val="333333"/>
          <w:sz w:val="23"/>
          <w:szCs w:val="23"/>
          <w:shd w:val="clear" w:color="auto" w:fill="FFFFFF"/>
        </w:rPr>
        <w:t>carbon neutrality</w:t>
      </w:r>
      <w:r w:rsidR="00E17655" w:rsidRPr="00316C0F">
        <w:rPr>
          <w:color w:val="333333"/>
          <w:sz w:val="23"/>
          <w:szCs w:val="23"/>
          <w:shd w:val="clear" w:color="auto" w:fill="FFFFFF"/>
        </w:rPr>
        <w:t xml:space="preserve"> via carbon, climate or resilience commitments</w:t>
      </w:r>
      <w:r w:rsidR="00A31859" w:rsidRPr="00316C0F">
        <w:rPr>
          <w:color w:val="333333"/>
          <w:sz w:val="23"/>
          <w:szCs w:val="23"/>
          <w:shd w:val="clear" w:color="auto" w:fill="FFFFFF"/>
        </w:rPr>
        <w:t xml:space="preserve">.  </w:t>
      </w:r>
    </w:p>
    <w:p w14:paraId="3C2F3EB2" w14:textId="77777777" w:rsidR="00AE10E4" w:rsidRPr="00316C0F" w:rsidRDefault="00AE10E4" w:rsidP="00A31859">
      <w:pPr>
        <w:rPr>
          <w:rFonts w:eastAsiaTheme="majorEastAsia"/>
          <w:sz w:val="23"/>
          <w:szCs w:val="23"/>
        </w:rPr>
      </w:pPr>
    </w:p>
    <w:p w14:paraId="39A2693B" w14:textId="027A5C88" w:rsidR="00AE10E4" w:rsidRPr="00316C0F" w:rsidRDefault="00AE10E4" w:rsidP="00A31859">
      <w:pPr>
        <w:rPr>
          <w:rFonts w:eastAsiaTheme="majorEastAsia"/>
          <w:b/>
          <w:bCs/>
          <w:sz w:val="23"/>
          <w:szCs w:val="23"/>
        </w:rPr>
      </w:pPr>
      <w:r w:rsidRPr="00316C0F">
        <w:rPr>
          <w:rFonts w:eastAsiaTheme="majorEastAsia"/>
          <w:b/>
          <w:bCs/>
          <w:sz w:val="23"/>
          <w:szCs w:val="23"/>
        </w:rPr>
        <w:t>Second Nature</w:t>
      </w:r>
    </w:p>
    <w:p w14:paraId="76647ACD" w14:textId="6CB4A465" w:rsidR="00A31859" w:rsidRPr="00316C0F" w:rsidRDefault="00A31859" w:rsidP="00A31859">
      <w:pPr>
        <w:rPr>
          <w:sz w:val="23"/>
          <w:szCs w:val="23"/>
        </w:rPr>
      </w:pPr>
      <w:r w:rsidRPr="00316C0F">
        <w:rPr>
          <w:rFonts w:eastAsiaTheme="majorEastAsia"/>
          <w:sz w:val="23"/>
          <w:szCs w:val="23"/>
        </w:rPr>
        <w:t xml:space="preserve">A climate action and advocacy organization that </w:t>
      </w:r>
      <w:r w:rsidRPr="00316C0F">
        <w:rPr>
          <w:sz w:val="23"/>
          <w:szCs w:val="23"/>
        </w:rPr>
        <w:t>is committed to accelerating climate action in, and through, higher education. They work primarily with leadership in higher education through the Climate Leadership Network and the University Climate Change Coalition.</w:t>
      </w:r>
    </w:p>
    <w:p w14:paraId="44B494CD" w14:textId="07C80835" w:rsidR="009922A7" w:rsidRPr="00316C0F" w:rsidRDefault="009922A7" w:rsidP="00A31859">
      <w:pPr>
        <w:rPr>
          <w:rFonts w:eastAsiaTheme="majorEastAsia"/>
          <w:b/>
          <w:bCs/>
          <w:sz w:val="23"/>
          <w:szCs w:val="23"/>
        </w:rPr>
      </w:pPr>
    </w:p>
    <w:p w14:paraId="1842F729" w14:textId="5E5F99E9" w:rsidR="009922A7" w:rsidRPr="00316C0F" w:rsidRDefault="009922A7" w:rsidP="00A31859">
      <w:pPr>
        <w:rPr>
          <w:rFonts w:eastAsiaTheme="majorEastAsia"/>
          <w:b/>
          <w:bCs/>
          <w:sz w:val="23"/>
          <w:szCs w:val="23"/>
        </w:rPr>
      </w:pPr>
      <w:r w:rsidRPr="00316C0F">
        <w:rPr>
          <w:rFonts w:eastAsiaTheme="majorEastAsia"/>
          <w:b/>
          <w:bCs/>
          <w:sz w:val="23"/>
          <w:szCs w:val="23"/>
        </w:rPr>
        <w:t>UNFCC</w:t>
      </w:r>
    </w:p>
    <w:p w14:paraId="623E57CD" w14:textId="42C371FB" w:rsidR="00026136" w:rsidRPr="00316C0F" w:rsidRDefault="00026136" w:rsidP="00026136">
      <w:pPr>
        <w:rPr>
          <w:sz w:val="23"/>
          <w:szCs w:val="23"/>
          <w:shd w:val="clear" w:color="auto" w:fill="FFFFFF"/>
        </w:rPr>
      </w:pPr>
      <w:r w:rsidRPr="00316C0F">
        <w:rPr>
          <w:sz w:val="23"/>
          <w:szCs w:val="23"/>
          <w:shd w:val="clear" w:color="auto" w:fill="FFFFFF"/>
        </w:rPr>
        <w:t>The UNFCCC is the United Nations Framework Convention on Climate Change, a treaty now signed by 197 countries. Under this convention, signatories agree to stabilize greenhouse gas concentrations “at a level that would prevent dangerous anthropogenic (human induced) interference with the climate system.”</w:t>
      </w:r>
    </w:p>
    <w:p w14:paraId="6AE58A0E" w14:textId="02EE3140" w:rsidR="00316C0F" w:rsidRPr="00316C0F" w:rsidRDefault="00316C0F" w:rsidP="00026136">
      <w:pPr>
        <w:rPr>
          <w:sz w:val="23"/>
          <w:szCs w:val="23"/>
          <w:shd w:val="clear" w:color="auto" w:fill="FFFFFF"/>
        </w:rPr>
      </w:pPr>
    </w:p>
    <w:p w14:paraId="7A042E7F" w14:textId="77777777" w:rsidR="00316C0F" w:rsidRPr="00316C0F" w:rsidRDefault="00316C0F" w:rsidP="00316C0F">
      <w:pPr>
        <w:rPr>
          <w:rFonts w:eastAsiaTheme="majorEastAsia"/>
          <w:b/>
          <w:bCs/>
          <w:sz w:val="23"/>
          <w:szCs w:val="23"/>
        </w:rPr>
      </w:pPr>
      <w:r w:rsidRPr="00316C0F">
        <w:rPr>
          <w:rFonts w:eastAsiaTheme="majorEastAsia"/>
          <w:b/>
          <w:bCs/>
          <w:sz w:val="23"/>
          <w:szCs w:val="23"/>
        </w:rPr>
        <w:t>US Climate Alliance</w:t>
      </w:r>
    </w:p>
    <w:p w14:paraId="0D78B9C3" w14:textId="1693201A" w:rsidR="00316C0F" w:rsidRPr="00316C0F" w:rsidRDefault="00316C0F" w:rsidP="00316C0F">
      <w:pPr>
        <w:rPr>
          <w:rFonts w:eastAsiaTheme="majorEastAsia"/>
          <w:sz w:val="23"/>
          <w:szCs w:val="23"/>
        </w:rPr>
      </w:pPr>
      <w:r w:rsidRPr="00316C0F">
        <w:rPr>
          <w:rFonts w:eastAsiaTheme="majorEastAsia"/>
          <w:sz w:val="23"/>
          <w:szCs w:val="23"/>
        </w:rPr>
        <w:t xml:space="preserve">An organization representing states that are committed </w:t>
      </w:r>
      <w:r w:rsidRPr="00316C0F">
        <w:rPr>
          <w:sz w:val="23"/>
          <w:szCs w:val="23"/>
          <w:shd w:val="clear" w:color="auto" w:fill="FFFFFF"/>
        </w:rPr>
        <w:t>to taking action that addresses the climate challenge. Member states commit to achieve the Paris Agreement’s goal of keeping temperature increases below 1.5 degrees Celsius. Illinois is a signatory to the U.S. Climate Alliance.</w:t>
      </w:r>
    </w:p>
    <w:p w14:paraId="24FD63C3" w14:textId="27E8FC6B" w:rsidR="009922A7" w:rsidRDefault="009922A7">
      <w:pPr>
        <w:rPr>
          <w:rFonts w:eastAsiaTheme="majorEastAsia"/>
          <w:b/>
          <w:bCs/>
        </w:rPr>
      </w:pPr>
    </w:p>
    <w:p w14:paraId="7A2D5600" w14:textId="58C9327A" w:rsidR="000F22F8" w:rsidRDefault="000F22F8">
      <w:pPr>
        <w:rPr>
          <w:rFonts w:eastAsiaTheme="majorEastAsia"/>
        </w:rPr>
      </w:pPr>
      <w:r>
        <w:rPr>
          <w:rFonts w:eastAsiaTheme="majorEastAsia"/>
        </w:rPr>
        <w:br w:type="page"/>
      </w:r>
    </w:p>
    <w:p w14:paraId="539DBA2F" w14:textId="54AD0D2E" w:rsidR="002F1AC1" w:rsidRDefault="002F1AC1" w:rsidP="000F22F8">
      <w:pPr>
        <w:pStyle w:val="Heading1"/>
      </w:pPr>
      <w:bookmarkStart w:id="1" w:name="_Toc166675644"/>
      <w:r w:rsidRPr="008663A3">
        <w:lastRenderedPageBreak/>
        <w:t>Introduction</w:t>
      </w:r>
      <w:bookmarkEnd w:id="1"/>
    </w:p>
    <w:p w14:paraId="193EC06E" w14:textId="77777777" w:rsidR="00BA4EA5" w:rsidRDefault="00BA4EA5" w:rsidP="00BA4EA5"/>
    <w:p w14:paraId="308B2A2A" w14:textId="73F57E00" w:rsidR="0071650C" w:rsidRDefault="00BA4EA5" w:rsidP="0071650C">
      <w:pPr>
        <w:rPr>
          <w:color w:val="000000" w:themeColor="text1"/>
        </w:rPr>
      </w:pPr>
      <w:r>
        <w:t xml:space="preserve">Climate change is </w:t>
      </w:r>
      <w:r w:rsidR="002A1F27">
        <w:t>impacting the</w:t>
      </w:r>
      <w:r>
        <w:t xml:space="preserve"> residents of Illinois</w:t>
      </w:r>
      <w:r w:rsidR="002A1F27">
        <w:t xml:space="preserve"> with increasing flooding, heatwaves, </w:t>
      </w:r>
      <w:r w:rsidR="00E40398">
        <w:t xml:space="preserve">summer droughts, more intense </w:t>
      </w:r>
      <w:r w:rsidR="000D1CF2">
        <w:t>rainstorms</w:t>
      </w:r>
      <w:r w:rsidR="00E40398">
        <w:t xml:space="preserve"> and other extreme weather events. These changing weather patterns affect the agricultural economy of our state as well as people’s health and </w:t>
      </w:r>
      <w:r w:rsidR="00A305AF">
        <w:t>well-</w:t>
      </w:r>
      <w:r w:rsidR="00E40398">
        <w:t xml:space="preserve">being. </w:t>
      </w:r>
      <w:r w:rsidR="0071650C" w:rsidRPr="000D1CF2">
        <w:rPr>
          <w:color w:val="000000" w:themeColor="text1"/>
        </w:rPr>
        <w:t xml:space="preserve">The consequences disproportionately impact communities with already high rates of chronic disease, inadequate resources and exposure to other environmental health hazards. The economic impacts of unmitigated climate change will likely be immense for our region </w:t>
      </w:r>
      <w:r w:rsidR="0044395C">
        <w:rPr>
          <w:color w:val="000000" w:themeColor="text1"/>
        </w:rPr>
        <w:t xml:space="preserve">if significant efforts toward reducing greenhouse gas emissions are not made </w:t>
      </w:r>
      <w:r w:rsidR="0071650C" w:rsidRPr="000D1CF2">
        <w:rPr>
          <w:color w:val="000000" w:themeColor="text1"/>
        </w:rPr>
        <w:t xml:space="preserve">(Wuebbles et al, 2021).  </w:t>
      </w:r>
    </w:p>
    <w:p w14:paraId="39BC15B7" w14:textId="77777777" w:rsidR="000D1CF2" w:rsidRDefault="000D1CF2" w:rsidP="0071650C">
      <w:pPr>
        <w:rPr>
          <w:color w:val="000000" w:themeColor="text1"/>
        </w:rPr>
      </w:pPr>
    </w:p>
    <w:p w14:paraId="52095EE3" w14:textId="287B7708" w:rsidR="0030115F" w:rsidRPr="008F0D09" w:rsidRDefault="00FE00FF" w:rsidP="00BA4EA5">
      <w:pPr>
        <w:rPr>
          <w:color w:val="000000" w:themeColor="text1"/>
        </w:rPr>
      </w:pPr>
      <w:r w:rsidRPr="000C4115">
        <w:rPr>
          <w:color w:val="000000" w:themeColor="text1"/>
        </w:rPr>
        <w:t xml:space="preserve">The science is clear that </w:t>
      </w:r>
      <w:r w:rsidR="000D1CF2" w:rsidRPr="000C4115">
        <w:rPr>
          <w:color w:val="000000" w:themeColor="text1"/>
        </w:rPr>
        <w:t>strong and sustained reductions in CO</w:t>
      </w:r>
      <w:r w:rsidR="000D1CF2" w:rsidRPr="000C4115">
        <w:rPr>
          <w:color w:val="000000" w:themeColor="text1"/>
          <w:vertAlign w:val="subscript"/>
        </w:rPr>
        <w:t>2</w:t>
      </w:r>
      <w:r w:rsidR="00A305AF">
        <w:rPr>
          <w:color w:val="000000" w:themeColor="text1"/>
          <w:vertAlign w:val="subscript"/>
        </w:rPr>
        <w:t xml:space="preserve"> </w:t>
      </w:r>
      <w:r w:rsidR="000D1CF2" w:rsidRPr="000C4115">
        <w:rPr>
          <w:color w:val="000000" w:themeColor="text1"/>
        </w:rPr>
        <w:t xml:space="preserve">emissions and other greenhouse gases </w:t>
      </w:r>
      <w:r w:rsidRPr="000C4115">
        <w:rPr>
          <w:color w:val="000000" w:themeColor="text1"/>
        </w:rPr>
        <w:t xml:space="preserve">will </w:t>
      </w:r>
      <w:r w:rsidR="000D1CF2" w:rsidRPr="000C4115">
        <w:rPr>
          <w:color w:val="000000" w:themeColor="text1"/>
        </w:rPr>
        <w:t xml:space="preserve">limit </w:t>
      </w:r>
      <w:r w:rsidRPr="000C4115">
        <w:rPr>
          <w:color w:val="000000" w:themeColor="text1"/>
        </w:rPr>
        <w:t xml:space="preserve">the worst effects of </w:t>
      </w:r>
      <w:r w:rsidR="000D1CF2" w:rsidRPr="000C4115">
        <w:rPr>
          <w:color w:val="000000" w:themeColor="text1"/>
        </w:rPr>
        <w:t xml:space="preserve">climate change and make adaptation to future changes more feasible (IPCC, 2021). </w:t>
      </w:r>
      <w:r w:rsidR="00E46386">
        <w:rPr>
          <w:color w:val="000000" w:themeColor="text1"/>
        </w:rPr>
        <w:t xml:space="preserve">Reducing our greenhouse gas emissions will reduce the </w:t>
      </w:r>
      <w:r w:rsidR="0011599B">
        <w:rPr>
          <w:color w:val="000000" w:themeColor="text1"/>
        </w:rPr>
        <w:t>long-term</w:t>
      </w:r>
      <w:r w:rsidR="00E46386">
        <w:rPr>
          <w:color w:val="000000" w:themeColor="text1"/>
        </w:rPr>
        <w:t xml:space="preserve"> impact and severity of the </w:t>
      </w:r>
      <w:r w:rsidR="00D94847">
        <w:rPr>
          <w:color w:val="000000" w:themeColor="text1"/>
        </w:rPr>
        <w:t>weather-related</w:t>
      </w:r>
      <w:r w:rsidR="00E46386">
        <w:rPr>
          <w:color w:val="000000" w:themeColor="text1"/>
        </w:rPr>
        <w:t xml:space="preserve"> hazards </w:t>
      </w:r>
      <w:r w:rsidR="0099231B">
        <w:rPr>
          <w:color w:val="000000" w:themeColor="text1"/>
        </w:rPr>
        <w:t>in Illinois and around the world. Additionally, recent efforts to estimate the mortality cost of carbon emissions demonstrate that</w:t>
      </w:r>
      <w:r w:rsidR="00A6483B">
        <w:rPr>
          <w:color w:val="000000" w:themeColor="text1"/>
        </w:rPr>
        <w:t xml:space="preserve"> </w:t>
      </w:r>
      <w:r w:rsidR="003F4886">
        <w:rPr>
          <w:color w:val="000000" w:themeColor="text1"/>
        </w:rPr>
        <w:t xml:space="preserve">there is a concrete relationship between metric tons of carbon dioxide emissions emitted and </w:t>
      </w:r>
      <w:r w:rsidR="00A305AF">
        <w:rPr>
          <w:color w:val="000000" w:themeColor="text1"/>
        </w:rPr>
        <w:t>heat-</w:t>
      </w:r>
      <w:r w:rsidR="003F4886">
        <w:rPr>
          <w:color w:val="000000" w:themeColor="text1"/>
        </w:rPr>
        <w:t xml:space="preserve">related deaths globally, with each </w:t>
      </w:r>
      <w:r w:rsidR="0011599B">
        <w:rPr>
          <w:color w:val="000000" w:themeColor="text1"/>
        </w:rPr>
        <w:t xml:space="preserve">4,343 metric tons </w:t>
      </w:r>
      <w:r w:rsidR="003F4886">
        <w:rPr>
          <w:color w:val="000000" w:themeColor="text1"/>
        </w:rPr>
        <w:t>emitted causing</w:t>
      </w:r>
      <w:r w:rsidR="00A6483B">
        <w:rPr>
          <w:color w:val="000000" w:themeColor="text1"/>
        </w:rPr>
        <w:t xml:space="preserve"> one </w:t>
      </w:r>
      <w:r w:rsidR="003F4886">
        <w:rPr>
          <w:color w:val="000000" w:themeColor="text1"/>
        </w:rPr>
        <w:t xml:space="preserve">excess </w:t>
      </w:r>
      <w:r w:rsidR="00A305AF">
        <w:rPr>
          <w:color w:val="000000" w:themeColor="text1"/>
        </w:rPr>
        <w:t>heat-</w:t>
      </w:r>
      <w:r w:rsidR="00A6483B">
        <w:rPr>
          <w:color w:val="000000" w:themeColor="text1"/>
        </w:rPr>
        <w:t>related death globally</w:t>
      </w:r>
      <w:r w:rsidR="00321BC7">
        <w:rPr>
          <w:color w:val="000000" w:themeColor="text1"/>
        </w:rPr>
        <w:t xml:space="preserve"> (Bressler, 2021)</w:t>
      </w:r>
      <w:r w:rsidR="00A6483B">
        <w:rPr>
          <w:color w:val="000000" w:themeColor="text1"/>
        </w:rPr>
        <w:t xml:space="preserve">. </w:t>
      </w:r>
      <w:r w:rsidR="00D94847">
        <w:rPr>
          <w:color w:val="000000" w:themeColor="text1"/>
        </w:rPr>
        <w:t>Reducing greenhouse gas emissions will lead to a reduction in climate change related deaths globally.</w:t>
      </w:r>
    </w:p>
    <w:p w14:paraId="690A1105" w14:textId="77777777" w:rsidR="0030115F" w:rsidRPr="000C4115" w:rsidRDefault="0030115F" w:rsidP="00BA4EA5">
      <w:pPr>
        <w:rPr>
          <w:color w:val="000000" w:themeColor="text1"/>
        </w:rPr>
      </w:pPr>
    </w:p>
    <w:p w14:paraId="3096A346" w14:textId="0A9A5605" w:rsidR="00BA4EA5" w:rsidRPr="0036467A" w:rsidRDefault="00FE00FF" w:rsidP="00BA4EA5">
      <w:pPr>
        <w:rPr>
          <w:color w:val="000000" w:themeColor="text1"/>
        </w:rPr>
      </w:pPr>
      <w:r w:rsidRPr="0036467A">
        <w:rPr>
          <w:color w:val="000000" w:themeColor="text1"/>
        </w:rPr>
        <w:t>Recognizing th</w:t>
      </w:r>
      <w:r w:rsidR="00503828" w:rsidRPr="0036467A">
        <w:rPr>
          <w:color w:val="000000" w:themeColor="text1"/>
        </w:rPr>
        <w:t>at the climate crisis is one of the most urgent challenges we currently face,</w:t>
      </w:r>
      <w:r w:rsidR="0030115F" w:rsidRPr="0036467A">
        <w:rPr>
          <w:color w:val="000000" w:themeColor="text1"/>
        </w:rPr>
        <w:t xml:space="preserve"> NIU has committed to reducing our carbon pollution. Since the last greenhouse gas inventory report in 2022, NIU has become a signatory to the Second Nature Carbon Commitment</w:t>
      </w:r>
      <w:r w:rsidR="00FA1D70" w:rsidRPr="0036467A">
        <w:rPr>
          <w:color w:val="000000" w:themeColor="text1"/>
        </w:rPr>
        <w:t xml:space="preserve">. We committed to achieving </w:t>
      </w:r>
      <w:r w:rsidR="00A305AF" w:rsidRPr="0036467A">
        <w:rPr>
          <w:color w:val="000000" w:themeColor="text1"/>
        </w:rPr>
        <w:t>net</w:t>
      </w:r>
      <w:r w:rsidR="00A305AF">
        <w:rPr>
          <w:color w:val="000000" w:themeColor="text1"/>
        </w:rPr>
        <w:t>-</w:t>
      </w:r>
      <w:r w:rsidR="00FA1D70" w:rsidRPr="0036467A">
        <w:rPr>
          <w:color w:val="000000" w:themeColor="text1"/>
        </w:rPr>
        <w:t xml:space="preserve">zero emissions by 2050 and </w:t>
      </w:r>
      <w:r w:rsidR="0044395C" w:rsidRPr="0036467A">
        <w:rPr>
          <w:color w:val="000000" w:themeColor="text1"/>
        </w:rPr>
        <w:t xml:space="preserve">a 40% reduction in emissions by 2030. </w:t>
      </w:r>
      <w:r w:rsidR="00503828" w:rsidRPr="0036467A">
        <w:rPr>
          <w:color w:val="000000" w:themeColor="text1"/>
        </w:rPr>
        <w:t xml:space="preserve">To help us achieve this goal, NIU developed its first Sustainability and Climate Action Plan in 2023. This plan serves as a road map toward reaching our </w:t>
      </w:r>
      <w:r w:rsidR="00A305AF" w:rsidRPr="0036467A">
        <w:rPr>
          <w:color w:val="000000" w:themeColor="text1"/>
        </w:rPr>
        <w:t>net</w:t>
      </w:r>
      <w:r w:rsidR="00A305AF">
        <w:rPr>
          <w:color w:val="000000" w:themeColor="text1"/>
        </w:rPr>
        <w:t>-</w:t>
      </w:r>
      <w:r w:rsidR="00503828" w:rsidRPr="0036467A">
        <w:rPr>
          <w:color w:val="000000" w:themeColor="text1"/>
        </w:rPr>
        <w:t xml:space="preserve">zero commitment and to achieving other campus sustainability goals. </w:t>
      </w:r>
      <w:r w:rsidR="0036467A" w:rsidRPr="0036467A">
        <w:rPr>
          <w:color w:val="000000" w:themeColor="text1"/>
        </w:rPr>
        <w:t>Our long</w:t>
      </w:r>
      <w:r w:rsidR="00A305AF">
        <w:rPr>
          <w:color w:val="000000" w:themeColor="text1"/>
        </w:rPr>
        <w:t>-</w:t>
      </w:r>
      <w:r w:rsidR="0036467A" w:rsidRPr="0036467A">
        <w:rPr>
          <w:color w:val="000000" w:themeColor="text1"/>
        </w:rPr>
        <w:t xml:space="preserve">term goal is to serve as a regional leader, demonstrating how to achieve positive change related to climate mitigation and resilience.  </w:t>
      </w:r>
    </w:p>
    <w:p w14:paraId="115EE2B0" w14:textId="77777777" w:rsidR="00467B8F" w:rsidRDefault="00467B8F" w:rsidP="00467B8F"/>
    <w:p w14:paraId="0F506D7A" w14:textId="5DE2B317" w:rsidR="006B5E51" w:rsidRPr="003E3FBB" w:rsidRDefault="00B278EB" w:rsidP="00D419E7">
      <w:pPr>
        <w:rPr>
          <w:color w:val="000000" w:themeColor="text1"/>
        </w:rPr>
      </w:pPr>
      <w:r w:rsidRPr="003E3FBB">
        <w:rPr>
          <w:color w:val="000000" w:themeColor="text1"/>
        </w:rPr>
        <w:t xml:space="preserve">Greenhouse gas inventories are essential tools in the climate change mitigation process; by quantifying emissions they serve as a baseline against which to measure future reduction efforts.  </w:t>
      </w:r>
      <w:r w:rsidR="00F036A0" w:rsidRPr="003E3FBB">
        <w:rPr>
          <w:color w:val="000000" w:themeColor="text1"/>
        </w:rPr>
        <w:t xml:space="preserve">This report details the results of </w:t>
      </w:r>
      <w:r w:rsidRPr="003E3FBB">
        <w:rPr>
          <w:color w:val="000000" w:themeColor="text1"/>
        </w:rPr>
        <w:t>Northern Illinois University</w:t>
      </w:r>
      <w:r w:rsidR="00F036A0" w:rsidRPr="003E3FBB">
        <w:rPr>
          <w:color w:val="000000" w:themeColor="text1"/>
        </w:rPr>
        <w:t xml:space="preserve">’s </w:t>
      </w:r>
      <w:r w:rsidR="003158CE" w:rsidRPr="003E3FBB">
        <w:rPr>
          <w:color w:val="000000" w:themeColor="text1"/>
        </w:rPr>
        <w:t>2023 greenhouse gas inventory</w:t>
      </w:r>
      <w:r w:rsidR="00566B63" w:rsidRPr="003E3FBB">
        <w:rPr>
          <w:color w:val="000000" w:themeColor="text1"/>
        </w:rPr>
        <w:t xml:space="preserve"> and</w:t>
      </w:r>
      <w:r w:rsidR="00DD7157" w:rsidRPr="003E3FBB">
        <w:rPr>
          <w:color w:val="000000" w:themeColor="text1"/>
        </w:rPr>
        <w:t xml:space="preserve"> </w:t>
      </w:r>
      <w:r w:rsidR="003158CE" w:rsidRPr="003E3FBB">
        <w:rPr>
          <w:color w:val="000000" w:themeColor="text1"/>
        </w:rPr>
        <w:t>describes progress toward our climate</w:t>
      </w:r>
      <w:r w:rsidR="00731DA0" w:rsidRPr="003E3FBB">
        <w:rPr>
          <w:color w:val="000000" w:themeColor="text1"/>
        </w:rPr>
        <w:t xml:space="preserve"> commitment goals. </w:t>
      </w:r>
    </w:p>
    <w:p w14:paraId="7198DB0F" w14:textId="5CFD58D0" w:rsidR="006B5E51" w:rsidRPr="003E3FBB" w:rsidRDefault="006B5E51" w:rsidP="006B5E51">
      <w:pPr>
        <w:pStyle w:val="NormalWeb"/>
        <w:rPr>
          <w:color w:val="000000" w:themeColor="text1"/>
        </w:rPr>
      </w:pPr>
      <w:r w:rsidRPr="003E3FBB">
        <w:rPr>
          <w:color w:val="000000" w:themeColor="text1"/>
        </w:rPr>
        <w:t xml:space="preserve">This report begins by </w:t>
      </w:r>
      <w:r w:rsidR="00E837D2" w:rsidRPr="003E3FBB">
        <w:rPr>
          <w:color w:val="000000" w:themeColor="text1"/>
        </w:rPr>
        <w:t xml:space="preserve">covering the scope of the inventory, including study boundaries. </w:t>
      </w:r>
      <w:r w:rsidRPr="003E3FBB">
        <w:rPr>
          <w:color w:val="000000" w:themeColor="text1"/>
        </w:rPr>
        <w:t xml:space="preserve">Results of the inventory are presented under each category, together with assumptions made during calculations. Discussion of results </w:t>
      </w:r>
      <w:r w:rsidR="00EC2D0D" w:rsidRPr="003E3FBB">
        <w:rPr>
          <w:color w:val="000000" w:themeColor="text1"/>
        </w:rPr>
        <w:t>is</w:t>
      </w:r>
      <w:r w:rsidRPr="003E3FBB">
        <w:rPr>
          <w:color w:val="000000" w:themeColor="text1"/>
        </w:rPr>
        <w:t xml:space="preserve"> followed by recommendations for updating this report in the future. </w:t>
      </w:r>
      <w:r w:rsidR="00F119B1" w:rsidRPr="003E3FBB">
        <w:rPr>
          <w:color w:val="000000" w:themeColor="text1"/>
        </w:rPr>
        <w:t>We conclude by providing recommendations for how to use this report for climate action planning at NIU.</w:t>
      </w:r>
      <w:r w:rsidRPr="003E3FBB">
        <w:rPr>
          <w:color w:val="000000" w:themeColor="text1"/>
        </w:rPr>
        <w:t xml:space="preserve"> </w:t>
      </w:r>
    </w:p>
    <w:p w14:paraId="6CFB26EA" w14:textId="51C277E3" w:rsidR="006B5E51" w:rsidRPr="008663A3" w:rsidRDefault="00FD6FF7" w:rsidP="008663A3">
      <w:pPr>
        <w:pStyle w:val="Heading1"/>
      </w:pPr>
      <w:bookmarkStart w:id="2" w:name="_Toc166675645"/>
      <w:r>
        <w:t>Methods</w:t>
      </w:r>
      <w:bookmarkEnd w:id="2"/>
    </w:p>
    <w:p w14:paraId="7323C5BC" w14:textId="77777777" w:rsidR="00FD6FF7" w:rsidRPr="00FD6FF7" w:rsidRDefault="00FD6FF7" w:rsidP="00FD6FF7"/>
    <w:p w14:paraId="03E7E41F" w14:textId="2C7E17A8" w:rsidR="006B5E51" w:rsidRPr="00E707D2" w:rsidRDefault="006B5E51" w:rsidP="00E707D2">
      <w:pPr>
        <w:pStyle w:val="Heading2"/>
      </w:pPr>
      <w:bookmarkStart w:id="3" w:name="_Toc166675646"/>
      <w:r w:rsidRPr="00E707D2">
        <w:t>Boundaries</w:t>
      </w:r>
      <w:bookmarkEnd w:id="3"/>
    </w:p>
    <w:p w14:paraId="1AABF6D8" w14:textId="77777777" w:rsidR="001A1C40" w:rsidRDefault="001A1C40" w:rsidP="00721221"/>
    <w:p w14:paraId="474E28A6" w14:textId="17FD7132" w:rsidR="00EC2D0D" w:rsidRPr="0024648D" w:rsidRDefault="00EC2D0D" w:rsidP="00721221">
      <w:r w:rsidRPr="0024648D">
        <w:t xml:space="preserve">This greenhouse gas inventory includes emissions generated by NIU’s main campus in DeKalb, </w:t>
      </w:r>
      <w:r w:rsidR="00A305AF" w:rsidRPr="0024648D">
        <w:t>I</w:t>
      </w:r>
      <w:r w:rsidR="00A305AF">
        <w:t>llinois</w:t>
      </w:r>
      <w:r w:rsidRPr="0024648D">
        <w:t xml:space="preserve">. </w:t>
      </w:r>
      <w:r w:rsidR="00422440">
        <w:t xml:space="preserve">The inventory was completed for the calendar year 2023 and focused only on NIU’s main campus.  </w:t>
      </w:r>
    </w:p>
    <w:p w14:paraId="7ACDE6D3" w14:textId="481D2211" w:rsidR="00EC2D0D" w:rsidRPr="0024648D" w:rsidRDefault="00EC2D0D" w:rsidP="00EC2D0D">
      <w:pPr>
        <w:pStyle w:val="NoSpacing"/>
        <w:rPr>
          <w:rFonts w:ascii="Times New Roman" w:hAnsi="Times New Roman" w:cs="Times New Roman"/>
        </w:rPr>
      </w:pPr>
    </w:p>
    <w:p w14:paraId="20B0B1EE" w14:textId="47E2F3F6" w:rsidR="00EC2D0D" w:rsidRPr="0024648D" w:rsidRDefault="00EC2D0D" w:rsidP="00E707D2">
      <w:pPr>
        <w:pStyle w:val="Heading2"/>
      </w:pPr>
      <w:bookmarkStart w:id="4" w:name="_Toc166675647"/>
      <w:r w:rsidRPr="0024648D">
        <w:t>Scope of Emissions</w:t>
      </w:r>
      <w:bookmarkEnd w:id="4"/>
    </w:p>
    <w:p w14:paraId="054930A7" w14:textId="1BB014D0" w:rsidR="00EC2D0D" w:rsidRPr="0024648D" w:rsidRDefault="00EC2D0D" w:rsidP="00EC2D0D">
      <w:pPr>
        <w:pStyle w:val="NoSpacing"/>
        <w:rPr>
          <w:rFonts w:ascii="Times New Roman" w:hAnsi="Times New Roman" w:cs="Times New Roman"/>
        </w:rPr>
      </w:pPr>
    </w:p>
    <w:p w14:paraId="2A154D0C" w14:textId="1C88EBAC" w:rsidR="00613BFB" w:rsidRPr="0024648D" w:rsidRDefault="00613BFB" w:rsidP="00613BFB">
      <w:r w:rsidRPr="0024648D">
        <w:t>The GHG Protocol Corporate Standard classifies a</w:t>
      </w:r>
      <w:r w:rsidR="00BD76A9" w:rsidRPr="0024648D">
        <w:t>n organization’s</w:t>
      </w:r>
      <w:r w:rsidRPr="0024648D">
        <w:t xml:space="preserve"> GHG emissions into three </w:t>
      </w:r>
      <w:r w:rsidR="00A305AF">
        <w:t>“</w:t>
      </w:r>
      <w:r w:rsidRPr="0024648D">
        <w:t>scopes</w:t>
      </w:r>
      <w:r w:rsidR="00A305AF">
        <w:t>.”</w:t>
      </w:r>
      <w:r w:rsidRPr="0024648D">
        <w:t xml:space="preserve"> Scope 1 emissions are direct emissions from owned or controlled sources. Scope 2 emissions are indirect emissions from the generation of purchased energy. Scope 3 emissions are all indirect emissions (not included in </w:t>
      </w:r>
      <w:r w:rsidR="00A305AF">
        <w:t>S</w:t>
      </w:r>
      <w:r w:rsidR="00A305AF" w:rsidRPr="0024648D">
        <w:t xml:space="preserve">cope </w:t>
      </w:r>
      <w:r w:rsidRPr="0024648D">
        <w:t>2) that occur in the value chain of the reporting company, including both upstream and downstream emissions.”</w:t>
      </w:r>
    </w:p>
    <w:p w14:paraId="5573EC0A" w14:textId="5B331CD0" w:rsidR="00613BFB" w:rsidRPr="0024648D" w:rsidRDefault="00613BFB" w:rsidP="00613BFB"/>
    <w:p w14:paraId="52E547F4" w14:textId="4BC5F9DA" w:rsidR="00613BFB" w:rsidRDefault="00613BFB" w:rsidP="00854B29">
      <w:pPr>
        <w:pStyle w:val="Heading3"/>
        <w:rPr>
          <w:i w:val="0"/>
          <w:iCs w:val="0"/>
        </w:rPr>
      </w:pPr>
      <w:bookmarkStart w:id="5" w:name="_Toc166675648"/>
      <w:r w:rsidRPr="00854B29">
        <w:t xml:space="preserve">Scope 1: Direct </w:t>
      </w:r>
      <w:r w:rsidR="00A305AF">
        <w:t>E</w:t>
      </w:r>
      <w:r w:rsidR="00A305AF" w:rsidRPr="00854B29">
        <w:t>missions</w:t>
      </w:r>
      <w:bookmarkEnd w:id="5"/>
      <w:r w:rsidR="00A305AF" w:rsidRPr="00854B29">
        <w:t xml:space="preserve"> </w:t>
      </w:r>
    </w:p>
    <w:p w14:paraId="287508AA" w14:textId="636B34AC" w:rsidR="00A1218D" w:rsidRPr="0024648D" w:rsidRDefault="00BE4EAE" w:rsidP="00613BFB">
      <w:r w:rsidRPr="0024648D">
        <w:t>I</w:t>
      </w:r>
      <w:r w:rsidR="00A1218D" w:rsidRPr="0024648D">
        <w:t>nclude</w:t>
      </w:r>
      <w:r w:rsidRPr="0024648D">
        <w:t>s</w:t>
      </w:r>
      <w:r w:rsidR="00A1218D" w:rsidRPr="0024648D">
        <w:t xml:space="preserve"> </w:t>
      </w:r>
      <w:r w:rsidR="00D213C0">
        <w:t>direct emissions from sources owned and/or controlled by NIU</w:t>
      </w:r>
      <w:r w:rsidR="00A1218D" w:rsidRPr="0024648D">
        <w:t xml:space="preserve">. </w:t>
      </w:r>
      <w:r w:rsidR="00D213C0">
        <w:t xml:space="preserve">This includes combustion of fossil fuels in university-owned facilities or vehicles, fugitive emissions from refrigeration and emissions from on-campus landscaping or agriculture.  </w:t>
      </w:r>
    </w:p>
    <w:p w14:paraId="4D1B3399" w14:textId="69A6D8B8" w:rsidR="00613BFB" w:rsidRPr="0024648D" w:rsidRDefault="00613BFB" w:rsidP="00613BFB"/>
    <w:p w14:paraId="40D4F34B" w14:textId="38006CD4" w:rsidR="00613BFB" w:rsidRDefault="00613BFB" w:rsidP="00854B29">
      <w:pPr>
        <w:pStyle w:val="Heading3"/>
      </w:pPr>
      <w:bookmarkStart w:id="6" w:name="_Toc166675649"/>
      <w:r w:rsidRPr="0024648D">
        <w:t xml:space="preserve">Scope 2: Indirect </w:t>
      </w:r>
      <w:r w:rsidR="003F0B4B">
        <w:t>E</w:t>
      </w:r>
      <w:r w:rsidR="003F0B4B" w:rsidRPr="0024648D">
        <w:t xml:space="preserve">missions </w:t>
      </w:r>
      <w:r w:rsidRPr="0024648D">
        <w:t>(</w:t>
      </w:r>
      <w:r w:rsidR="003F0B4B">
        <w:t>U</w:t>
      </w:r>
      <w:r w:rsidR="003F0B4B" w:rsidRPr="0024648D">
        <w:t>pstream</w:t>
      </w:r>
      <w:r w:rsidR="00BE4EAE" w:rsidRPr="0024648D">
        <w:t>)</w:t>
      </w:r>
      <w:bookmarkEnd w:id="6"/>
    </w:p>
    <w:p w14:paraId="63D8487B" w14:textId="639E432F" w:rsidR="00613BFB" w:rsidRPr="0024648D" w:rsidRDefault="006B6582" w:rsidP="00613BFB">
      <w:r>
        <w:t>This includes i</w:t>
      </w:r>
      <w:r w:rsidR="00613BFB" w:rsidRPr="0024648D">
        <w:t>ndirect emissions from</w:t>
      </w:r>
      <w:r w:rsidR="002151C8">
        <w:t xml:space="preserve"> sources that are neither owned nor operated by NIU, but whose products are </w:t>
      </w:r>
      <w:r w:rsidR="00D20B1C">
        <w:t>linked</w:t>
      </w:r>
      <w:r w:rsidR="002151C8">
        <w:t xml:space="preserve"> directly to our on-campus energy consumption. At NIU, this includes the purchase of electricity.  </w:t>
      </w:r>
    </w:p>
    <w:p w14:paraId="10CE6E04" w14:textId="5A5F488C" w:rsidR="00613BFB" w:rsidRPr="0024648D" w:rsidRDefault="00613BFB" w:rsidP="00613BFB">
      <w:pPr>
        <w:rPr>
          <w:i/>
          <w:iCs/>
        </w:rPr>
      </w:pPr>
    </w:p>
    <w:p w14:paraId="146F0C70" w14:textId="74C9C5D6" w:rsidR="00613BFB" w:rsidRPr="0024648D" w:rsidRDefault="00613BFB" w:rsidP="00854B29">
      <w:pPr>
        <w:pStyle w:val="Heading3"/>
      </w:pPr>
      <w:bookmarkStart w:id="7" w:name="_Toc166675650"/>
      <w:r w:rsidRPr="0024648D">
        <w:t xml:space="preserve">Scope 3: Indirect </w:t>
      </w:r>
      <w:r w:rsidR="003F0B4B">
        <w:t>E</w:t>
      </w:r>
      <w:r w:rsidR="003F0B4B" w:rsidRPr="0024648D">
        <w:t xml:space="preserve">missions </w:t>
      </w:r>
      <w:r w:rsidRPr="0024648D">
        <w:t>(</w:t>
      </w:r>
      <w:r w:rsidR="003F0B4B">
        <w:t>D</w:t>
      </w:r>
      <w:r w:rsidR="003F0B4B" w:rsidRPr="0024648D">
        <w:t>ownstream</w:t>
      </w:r>
      <w:r w:rsidRPr="0024648D">
        <w:t>)</w:t>
      </w:r>
      <w:bookmarkEnd w:id="7"/>
    </w:p>
    <w:p w14:paraId="649F8608" w14:textId="0854B1BC" w:rsidR="00613BFB" w:rsidRPr="0024648D" w:rsidRDefault="00FA4B20" w:rsidP="00613BFB">
      <w:r>
        <w:t>This i</w:t>
      </w:r>
      <w:r w:rsidR="00BE4EAE" w:rsidRPr="0024648D">
        <w:t>ncludes</w:t>
      </w:r>
      <w:r w:rsidR="00613BFB" w:rsidRPr="0024648D">
        <w:t xml:space="preserve"> all </w:t>
      </w:r>
      <w:r w:rsidR="00BE4EAE" w:rsidRPr="0024648D">
        <w:t xml:space="preserve">other </w:t>
      </w:r>
      <w:r w:rsidR="00613BFB" w:rsidRPr="0024648D">
        <w:t xml:space="preserve">emissions that </w:t>
      </w:r>
      <w:r w:rsidR="000635E1" w:rsidRPr="0024648D">
        <w:t>occur in a university’s value chain</w:t>
      </w:r>
      <w:r w:rsidR="00613BFB" w:rsidRPr="0024648D">
        <w:t xml:space="preserve">. At NIU, </w:t>
      </w:r>
      <w:r w:rsidR="007E06B6">
        <w:t>we included</w:t>
      </w:r>
      <w:r w:rsidR="00613BFB" w:rsidRPr="0024648D">
        <w:t xml:space="preserve"> emissions from water and wastewater treatment, solid waste facilities, student and employee commutes, study abroad travel</w:t>
      </w:r>
      <w:r w:rsidR="00BD76A9" w:rsidRPr="0024648D">
        <w:t xml:space="preserve">, </w:t>
      </w:r>
      <w:r w:rsidR="00FE3E86">
        <w:t xml:space="preserve">personal mileage reimbursement travel, </w:t>
      </w:r>
      <w:r w:rsidR="00BD76A9" w:rsidRPr="0024648D">
        <w:t>and any athletics travel that took place using university fleet vehicles.</w:t>
      </w:r>
      <w:r w:rsidR="00613BFB" w:rsidRPr="0024648D">
        <w:t xml:space="preserve"> Scope 3 emissions </w:t>
      </w:r>
      <w:r w:rsidR="00BE4EAE" w:rsidRPr="0024648D">
        <w:t xml:space="preserve">can </w:t>
      </w:r>
      <w:r w:rsidR="00613BFB" w:rsidRPr="0024648D">
        <w:t xml:space="preserve">also include faculty and student travel (e.g. conferences, research), </w:t>
      </w:r>
      <w:r w:rsidR="00BD76A9" w:rsidRPr="0024648D">
        <w:t xml:space="preserve">athletics travel via </w:t>
      </w:r>
      <w:r w:rsidR="00FE3E86">
        <w:t>contracted</w:t>
      </w:r>
      <w:r w:rsidR="00BD76A9" w:rsidRPr="0024648D">
        <w:t xml:space="preserve"> vendors, </w:t>
      </w:r>
      <w:r w:rsidR="00613BFB" w:rsidRPr="0024648D">
        <w:t>purchased goods and services, and financial investments. These sources of emissions were excluded from th</w:t>
      </w:r>
      <w:r w:rsidR="00DD7157" w:rsidRPr="0024648D">
        <w:t xml:space="preserve">e </w:t>
      </w:r>
      <w:r w:rsidR="00FE3E86">
        <w:t>2023</w:t>
      </w:r>
      <w:r w:rsidR="00DD7157" w:rsidRPr="0024648D">
        <w:t xml:space="preserve"> </w:t>
      </w:r>
      <w:r w:rsidR="00613BFB" w:rsidRPr="0024648D">
        <w:t>greenhouse gas inventor</w:t>
      </w:r>
      <w:r w:rsidR="00DD7157" w:rsidRPr="0024648D">
        <w:t>ies</w:t>
      </w:r>
      <w:r w:rsidR="00613BFB" w:rsidRPr="0024648D">
        <w:t xml:space="preserve"> as the data was not feasible to collect at this point in time.    </w:t>
      </w:r>
    </w:p>
    <w:p w14:paraId="4C743818" w14:textId="16BE4A38" w:rsidR="00613BFB" w:rsidRPr="0024648D" w:rsidRDefault="00613BFB" w:rsidP="00613BFB"/>
    <w:p w14:paraId="00C47D6A" w14:textId="77777777" w:rsidR="00613BFB" w:rsidRPr="0024648D" w:rsidRDefault="00613BFB" w:rsidP="00613BFB"/>
    <w:p w14:paraId="5D6A257F" w14:textId="08CD6666" w:rsidR="00507BD6" w:rsidRPr="0024648D" w:rsidRDefault="00507BD6" w:rsidP="00507BD6"/>
    <w:tbl>
      <w:tblPr>
        <w:tblStyle w:val="TableGrid"/>
        <w:tblW w:w="0" w:type="auto"/>
        <w:tblLook w:val="04A0" w:firstRow="1" w:lastRow="0" w:firstColumn="1" w:lastColumn="0" w:noHBand="0" w:noVBand="1"/>
      </w:tblPr>
      <w:tblGrid>
        <w:gridCol w:w="3415"/>
        <w:gridCol w:w="2520"/>
        <w:gridCol w:w="3415"/>
      </w:tblGrid>
      <w:tr w:rsidR="00DA3391" w14:paraId="19103D64" w14:textId="77777777" w:rsidTr="00091D2A">
        <w:tc>
          <w:tcPr>
            <w:tcW w:w="3415" w:type="dxa"/>
            <w:shd w:val="clear" w:color="auto" w:fill="C5E0B3" w:themeFill="accent6" w:themeFillTint="66"/>
          </w:tcPr>
          <w:p w14:paraId="400BA872" w14:textId="713A4801" w:rsidR="00DA3391" w:rsidRPr="000D4688" w:rsidRDefault="00731FFA" w:rsidP="00507BD6">
            <w:pPr>
              <w:rPr>
                <w:b/>
                <w:bCs/>
              </w:rPr>
            </w:pPr>
            <w:r w:rsidRPr="000D4688">
              <w:rPr>
                <w:b/>
                <w:bCs/>
              </w:rPr>
              <w:t>Scope 1</w:t>
            </w:r>
          </w:p>
        </w:tc>
        <w:tc>
          <w:tcPr>
            <w:tcW w:w="2520" w:type="dxa"/>
            <w:shd w:val="clear" w:color="auto" w:fill="C5E0B3" w:themeFill="accent6" w:themeFillTint="66"/>
          </w:tcPr>
          <w:p w14:paraId="1A49EF63" w14:textId="49739DEB" w:rsidR="00DA3391" w:rsidRPr="000D4688" w:rsidRDefault="00731FFA" w:rsidP="00507BD6">
            <w:pPr>
              <w:rPr>
                <w:b/>
                <w:bCs/>
              </w:rPr>
            </w:pPr>
            <w:r w:rsidRPr="000D4688">
              <w:rPr>
                <w:b/>
                <w:bCs/>
              </w:rPr>
              <w:t>Scope 2</w:t>
            </w:r>
          </w:p>
        </w:tc>
        <w:tc>
          <w:tcPr>
            <w:tcW w:w="3415" w:type="dxa"/>
            <w:shd w:val="clear" w:color="auto" w:fill="C5E0B3" w:themeFill="accent6" w:themeFillTint="66"/>
          </w:tcPr>
          <w:p w14:paraId="217177DE" w14:textId="5D15F108" w:rsidR="00DA3391" w:rsidRPr="000D4688" w:rsidRDefault="00731FFA" w:rsidP="00507BD6">
            <w:pPr>
              <w:rPr>
                <w:b/>
                <w:bCs/>
              </w:rPr>
            </w:pPr>
            <w:r w:rsidRPr="000D4688">
              <w:rPr>
                <w:b/>
                <w:bCs/>
              </w:rPr>
              <w:t>Scope 3</w:t>
            </w:r>
          </w:p>
        </w:tc>
      </w:tr>
      <w:tr w:rsidR="00731FFA" w14:paraId="23B6A5B6" w14:textId="77777777" w:rsidTr="000D4688">
        <w:tc>
          <w:tcPr>
            <w:tcW w:w="3415" w:type="dxa"/>
          </w:tcPr>
          <w:p w14:paraId="096EBC8E" w14:textId="26A9D7F8" w:rsidR="00731FFA" w:rsidRPr="000D4688" w:rsidRDefault="003147C3" w:rsidP="005C1D27">
            <w:pPr>
              <w:pStyle w:val="ListParagraph"/>
              <w:numPr>
                <w:ilvl w:val="0"/>
                <w:numId w:val="43"/>
              </w:numPr>
              <w:rPr>
                <w:rFonts w:ascii="Times New Roman" w:hAnsi="Times New Roman" w:cs="Times New Roman"/>
              </w:rPr>
            </w:pPr>
            <w:r w:rsidRPr="000D4688">
              <w:rPr>
                <w:rFonts w:ascii="Times New Roman" w:hAnsi="Times New Roman" w:cs="Times New Roman"/>
              </w:rPr>
              <w:t>Stationary fuels (natural gas)</w:t>
            </w:r>
            <w:r w:rsidR="003F0B4B">
              <w:rPr>
                <w:rFonts w:ascii="Times New Roman" w:hAnsi="Times New Roman" w:cs="Times New Roman"/>
              </w:rPr>
              <w:t>.</w:t>
            </w:r>
          </w:p>
          <w:p w14:paraId="52DC0D98" w14:textId="5CCF0E26" w:rsidR="003147C3" w:rsidRPr="000D4688" w:rsidRDefault="003147C3" w:rsidP="005C1D27">
            <w:pPr>
              <w:pStyle w:val="ListParagraph"/>
              <w:numPr>
                <w:ilvl w:val="0"/>
                <w:numId w:val="43"/>
              </w:numPr>
              <w:rPr>
                <w:rFonts w:ascii="Times New Roman" w:hAnsi="Times New Roman" w:cs="Times New Roman"/>
              </w:rPr>
            </w:pPr>
            <w:r w:rsidRPr="000D4688">
              <w:rPr>
                <w:rFonts w:ascii="Times New Roman" w:hAnsi="Times New Roman" w:cs="Times New Roman"/>
              </w:rPr>
              <w:t>Transport fuels (university fleet</w:t>
            </w:r>
            <w:r w:rsidR="005C6405" w:rsidRPr="000D4688">
              <w:rPr>
                <w:rFonts w:ascii="Times New Roman" w:hAnsi="Times New Roman" w:cs="Times New Roman"/>
              </w:rPr>
              <w:t>)</w:t>
            </w:r>
            <w:r w:rsidR="003F0B4B">
              <w:rPr>
                <w:rFonts w:ascii="Times New Roman" w:hAnsi="Times New Roman" w:cs="Times New Roman"/>
              </w:rPr>
              <w:t>.</w:t>
            </w:r>
          </w:p>
          <w:p w14:paraId="1FF47677" w14:textId="5FFEA204" w:rsidR="005C6405" w:rsidRPr="000D4688" w:rsidRDefault="005C6405" w:rsidP="005C1D27">
            <w:pPr>
              <w:pStyle w:val="ListParagraph"/>
              <w:numPr>
                <w:ilvl w:val="0"/>
                <w:numId w:val="43"/>
              </w:numPr>
              <w:rPr>
                <w:rFonts w:ascii="Times New Roman" w:hAnsi="Times New Roman" w:cs="Times New Roman"/>
              </w:rPr>
            </w:pPr>
            <w:r w:rsidRPr="000D4688">
              <w:rPr>
                <w:rFonts w:ascii="Times New Roman" w:hAnsi="Times New Roman" w:cs="Times New Roman"/>
              </w:rPr>
              <w:t>Fertilizers</w:t>
            </w:r>
            <w:r w:rsidR="003F0B4B">
              <w:rPr>
                <w:rFonts w:ascii="Times New Roman" w:hAnsi="Times New Roman" w:cs="Times New Roman"/>
              </w:rPr>
              <w:t>.</w:t>
            </w:r>
          </w:p>
          <w:p w14:paraId="198AF66E" w14:textId="343323B5" w:rsidR="005C6405" w:rsidRPr="000D4688" w:rsidRDefault="005C6405" w:rsidP="005C1D27">
            <w:pPr>
              <w:pStyle w:val="ListParagraph"/>
              <w:numPr>
                <w:ilvl w:val="0"/>
                <w:numId w:val="43"/>
              </w:numPr>
              <w:rPr>
                <w:rFonts w:ascii="Times New Roman" w:hAnsi="Times New Roman" w:cs="Times New Roman"/>
              </w:rPr>
            </w:pPr>
            <w:r w:rsidRPr="000D4688">
              <w:rPr>
                <w:rFonts w:ascii="Times New Roman" w:hAnsi="Times New Roman" w:cs="Times New Roman"/>
              </w:rPr>
              <w:t>Refrigerants and chemicals</w:t>
            </w:r>
            <w:r w:rsidR="003F0B4B">
              <w:rPr>
                <w:rFonts w:ascii="Times New Roman" w:hAnsi="Times New Roman" w:cs="Times New Roman"/>
              </w:rPr>
              <w:t>.</w:t>
            </w:r>
          </w:p>
        </w:tc>
        <w:tc>
          <w:tcPr>
            <w:tcW w:w="2520" w:type="dxa"/>
          </w:tcPr>
          <w:p w14:paraId="031C971B" w14:textId="469A60D9" w:rsidR="00731FFA" w:rsidRPr="000D4688" w:rsidRDefault="005C6405" w:rsidP="005C1D27">
            <w:pPr>
              <w:pStyle w:val="ListParagraph"/>
              <w:numPr>
                <w:ilvl w:val="0"/>
                <w:numId w:val="44"/>
              </w:numPr>
              <w:rPr>
                <w:rFonts w:ascii="Times New Roman" w:hAnsi="Times New Roman" w:cs="Times New Roman"/>
              </w:rPr>
            </w:pPr>
            <w:r w:rsidRPr="000D4688">
              <w:rPr>
                <w:rFonts w:ascii="Times New Roman" w:hAnsi="Times New Roman" w:cs="Times New Roman"/>
              </w:rPr>
              <w:t>Purchased electricity</w:t>
            </w:r>
            <w:r w:rsidR="003F0B4B">
              <w:rPr>
                <w:rFonts w:ascii="Times New Roman" w:hAnsi="Times New Roman" w:cs="Times New Roman"/>
              </w:rPr>
              <w:t>.</w:t>
            </w:r>
          </w:p>
        </w:tc>
        <w:tc>
          <w:tcPr>
            <w:tcW w:w="3415" w:type="dxa"/>
          </w:tcPr>
          <w:p w14:paraId="7D118D41" w14:textId="2B82462A" w:rsidR="00731FFA" w:rsidRPr="000D4688" w:rsidRDefault="00792DAF" w:rsidP="005C1D27">
            <w:pPr>
              <w:pStyle w:val="ListParagraph"/>
              <w:numPr>
                <w:ilvl w:val="0"/>
                <w:numId w:val="45"/>
              </w:numPr>
              <w:rPr>
                <w:rFonts w:ascii="Times New Roman" w:hAnsi="Times New Roman" w:cs="Times New Roman"/>
              </w:rPr>
            </w:pPr>
            <w:r w:rsidRPr="000D4688">
              <w:rPr>
                <w:rFonts w:ascii="Times New Roman" w:hAnsi="Times New Roman" w:cs="Times New Roman"/>
              </w:rPr>
              <w:t>Solid waste</w:t>
            </w:r>
            <w:r w:rsidR="003F0B4B">
              <w:rPr>
                <w:rFonts w:ascii="Times New Roman" w:hAnsi="Times New Roman" w:cs="Times New Roman"/>
              </w:rPr>
              <w:t>.</w:t>
            </w:r>
          </w:p>
          <w:p w14:paraId="752A72C0" w14:textId="28EDA940" w:rsidR="00792DAF" w:rsidRPr="000D4688" w:rsidRDefault="007E06B6" w:rsidP="005C1D27">
            <w:pPr>
              <w:pStyle w:val="ListParagraph"/>
              <w:numPr>
                <w:ilvl w:val="0"/>
                <w:numId w:val="45"/>
              </w:numPr>
              <w:rPr>
                <w:rFonts w:ascii="Times New Roman" w:hAnsi="Times New Roman" w:cs="Times New Roman"/>
              </w:rPr>
            </w:pPr>
            <w:r>
              <w:rPr>
                <w:rFonts w:ascii="Times New Roman" w:hAnsi="Times New Roman" w:cs="Times New Roman"/>
              </w:rPr>
              <w:t xml:space="preserve">Water and </w:t>
            </w:r>
            <w:r w:rsidR="003F0B4B">
              <w:rPr>
                <w:rFonts w:ascii="Times New Roman" w:hAnsi="Times New Roman" w:cs="Times New Roman"/>
              </w:rPr>
              <w:t>w</w:t>
            </w:r>
            <w:r w:rsidR="003F0B4B" w:rsidRPr="000D4688">
              <w:rPr>
                <w:rFonts w:ascii="Times New Roman" w:hAnsi="Times New Roman" w:cs="Times New Roman"/>
              </w:rPr>
              <w:t xml:space="preserve">astewater </w:t>
            </w:r>
            <w:r w:rsidR="00792DAF" w:rsidRPr="000D4688">
              <w:rPr>
                <w:rFonts w:ascii="Times New Roman" w:hAnsi="Times New Roman" w:cs="Times New Roman"/>
              </w:rPr>
              <w:t>treatment</w:t>
            </w:r>
            <w:r w:rsidR="003F0B4B">
              <w:rPr>
                <w:rFonts w:ascii="Times New Roman" w:hAnsi="Times New Roman" w:cs="Times New Roman"/>
              </w:rPr>
              <w:t>.</w:t>
            </w:r>
          </w:p>
          <w:p w14:paraId="32896FDE" w14:textId="7C424D66" w:rsidR="00792DAF" w:rsidRPr="000D4688" w:rsidRDefault="00792DAF" w:rsidP="005C1D27">
            <w:pPr>
              <w:pStyle w:val="ListParagraph"/>
              <w:numPr>
                <w:ilvl w:val="0"/>
                <w:numId w:val="45"/>
              </w:numPr>
              <w:rPr>
                <w:rFonts w:ascii="Times New Roman" w:hAnsi="Times New Roman" w:cs="Times New Roman"/>
              </w:rPr>
            </w:pPr>
            <w:r w:rsidRPr="000D4688">
              <w:rPr>
                <w:rFonts w:ascii="Times New Roman" w:hAnsi="Times New Roman" w:cs="Times New Roman"/>
              </w:rPr>
              <w:t>Student and employee commute</w:t>
            </w:r>
            <w:r w:rsidR="003F0B4B">
              <w:rPr>
                <w:rFonts w:ascii="Times New Roman" w:hAnsi="Times New Roman" w:cs="Times New Roman"/>
              </w:rPr>
              <w:t>.</w:t>
            </w:r>
          </w:p>
          <w:p w14:paraId="46FDB922" w14:textId="16A04BDA" w:rsidR="00792DAF" w:rsidRPr="000D4688" w:rsidRDefault="00792DAF" w:rsidP="005C1D27">
            <w:pPr>
              <w:pStyle w:val="ListParagraph"/>
              <w:numPr>
                <w:ilvl w:val="0"/>
                <w:numId w:val="45"/>
              </w:numPr>
              <w:rPr>
                <w:rFonts w:ascii="Times New Roman" w:hAnsi="Times New Roman" w:cs="Times New Roman"/>
              </w:rPr>
            </w:pPr>
            <w:r w:rsidRPr="000D4688">
              <w:rPr>
                <w:rFonts w:ascii="Times New Roman" w:hAnsi="Times New Roman" w:cs="Times New Roman"/>
              </w:rPr>
              <w:t>Study abroad travel</w:t>
            </w:r>
            <w:r w:rsidR="003F0B4B">
              <w:rPr>
                <w:rFonts w:ascii="Times New Roman" w:hAnsi="Times New Roman" w:cs="Times New Roman"/>
              </w:rPr>
              <w:t>.</w:t>
            </w:r>
          </w:p>
          <w:p w14:paraId="16F5B9A7" w14:textId="1E8A9F2C" w:rsidR="0081355C" w:rsidRPr="000D4688" w:rsidRDefault="0081355C" w:rsidP="005C1D27">
            <w:pPr>
              <w:pStyle w:val="ListParagraph"/>
              <w:numPr>
                <w:ilvl w:val="0"/>
                <w:numId w:val="45"/>
              </w:numPr>
              <w:rPr>
                <w:rFonts w:ascii="Times New Roman" w:hAnsi="Times New Roman" w:cs="Times New Roman"/>
              </w:rPr>
            </w:pPr>
            <w:r w:rsidRPr="000D4688">
              <w:rPr>
                <w:rFonts w:ascii="Times New Roman" w:hAnsi="Times New Roman" w:cs="Times New Roman"/>
              </w:rPr>
              <w:t>Personal mileage reimbursement</w:t>
            </w:r>
            <w:r w:rsidR="003F0B4B">
              <w:rPr>
                <w:rFonts w:ascii="Times New Roman" w:hAnsi="Times New Roman" w:cs="Times New Roman"/>
              </w:rPr>
              <w:t>.</w:t>
            </w:r>
          </w:p>
          <w:p w14:paraId="71F63497" w14:textId="77777777" w:rsidR="003C7E46" w:rsidRPr="000D4688" w:rsidRDefault="003C7E46" w:rsidP="003C7E46"/>
          <w:p w14:paraId="4C0FD4E2" w14:textId="47091E92" w:rsidR="003C7E46" w:rsidRPr="000D4688" w:rsidRDefault="003C7E46" w:rsidP="003C7E46">
            <w:pPr>
              <w:pStyle w:val="ListParagraph"/>
              <w:numPr>
                <w:ilvl w:val="0"/>
                <w:numId w:val="46"/>
              </w:numPr>
              <w:rPr>
                <w:rFonts w:ascii="Times New Roman" w:hAnsi="Times New Roman" w:cs="Times New Roman"/>
              </w:rPr>
            </w:pPr>
            <w:r w:rsidRPr="000D4688">
              <w:rPr>
                <w:rFonts w:ascii="Times New Roman" w:hAnsi="Times New Roman" w:cs="Times New Roman"/>
              </w:rPr>
              <w:t>Directly financed travel</w:t>
            </w:r>
            <w:r w:rsidR="003F0B4B">
              <w:rPr>
                <w:rFonts w:ascii="Times New Roman" w:hAnsi="Times New Roman" w:cs="Times New Roman"/>
              </w:rPr>
              <w:t>.</w:t>
            </w:r>
          </w:p>
          <w:p w14:paraId="27B43D9F" w14:textId="43E69ABC" w:rsidR="00E20D3A" w:rsidRPr="000D4688" w:rsidRDefault="00E20D3A" w:rsidP="003C7E46">
            <w:pPr>
              <w:pStyle w:val="ListParagraph"/>
              <w:numPr>
                <w:ilvl w:val="0"/>
                <w:numId w:val="46"/>
              </w:numPr>
              <w:rPr>
                <w:rFonts w:ascii="Times New Roman" w:hAnsi="Times New Roman" w:cs="Times New Roman"/>
              </w:rPr>
            </w:pPr>
            <w:r w:rsidRPr="000D4688">
              <w:rPr>
                <w:rFonts w:ascii="Times New Roman" w:hAnsi="Times New Roman" w:cs="Times New Roman"/>
              </w:rPr>
              <w:t>Athletics trave</w:t>
            </w:r>
            <w:r w:rsidR="000D4688">
              <w:rPr>
                <w:rFonts w:ascii="Times New Roman" w:hAnsi="Times New Roman" w:cs="Times New Roman"/>
              </w:rPr>
              <w:t>l</w:t>
            </w:r>
            <w:r w:rsidRPr="000D4688">
              <w:rPr>
                <w:rFonts w:ascii="Times New Roman" w:hAnsi="Times New Roman" w:cs="Times New Roman"/>
              </w:rPr>
              <w:t xml:space="preserve"> (contracted)</w:t>
            </w:r>
            <w:r w:rsidR="003F0B4B">
              <w:rPr>
                <w:rFonts w:ascii="Times New Roman" w:hAnsi="Times New Roman" w:cs="Times New Roman"/>
              </w:rPr>
              <w:t>.</w:t>
            </w:r>
          </w:p>
          <w:p w14:paraId="1ACC9915" w14:textId="00CAF405" w:rsidR="003C7E46" w:rsidRPr="000D4688" w:rsidRDefault="00E20D3A" w:rsidP="003C7E46">
            <w:pPr>
              <w:pStyle w:val="ListParagraph"/>
              <w:numPr>
                <w:ilvl w:val="0"/>
                <w:numId w:val="46"/>
              </w:numPr>
              <w:rPr>
                <w:rFonts w:ascii="Times New Roman" w:hAnsi="Times New Roman" w:cs="Times New Roman"/>
              </w:rPr>
            </w:pPr>
            <w:r w:rsidRPr="000D4688">
              <w:rPr>
                <w:rFonts w:ascii="Times New Roman" w:hAnsi="Times New Roman" w:cs="Times New Roman"/>
              </w:rPr>
              <w:t>Purchased goods and services</w:t>
            </w:r>
            <w:r w:rsidR="003F0B4B">
              <w:rPr>
                <w:rFonts w:ascii="Times New Roman" w:hAnsi="Times New Roman" w:cs="Times New Roman"/>
              </w:rPr>
              <w:t>.</w:t>
            </w:r>
          </w:p>
          <w:p w14:paraId="7A420F50" w14:textId="05000F81" w:rsidR="00E20D3A" w:rsidRPr="000D4688" w:rsidRDefault="00E20D3A" w:rsidP="003C7E46">
            <w:pPr>
              <w:pStyle w:val="ListParagraph"/>
              <w:numPr>
                <w:ilvl w:val="0"/>
                <w:numId w:val="46"/>
              </w:numPr>
              <w:rPr>
                <w:rFonts w:ascii="Times New Roman" w:hAnsi="Times New Roman" w:cs="Times New Roman"/>
              </w:rPr>
            </w:pPr>
            <w:r w:rsidRPr="000D4688">
              <w:rPr>
                <w:rFonts w:ascii="Times New Roman" w:hAnsi="Times New Roman" w:cs="Times New Roman"/>
              </w:rPr>
              <w:t>Investments</w:t>
            </w:r>
            <w:r w:rsidR="003F0B4B">
              <w:rPr>
                <w:rFonts w:ascii="Times New Roman" w:hAnsi="Times New Roman" w:cs="Times New Roman"/>
              </w:rPr>
              <w:t>.</w:t>
            </w:r>
          </w:p>
          <w:p w14:paraId="7ADDA2AC" w14:textId="1042036B" w:rsidR="00792DAF" w:rsidRPr="000D4688" w:rsidRDefault="00792DAF" w:rsidP="00507BD6"/>
        </w:tc>
      </w:tr>
    </w:tbl>
    <w:p w14:paraId="612ABAF7" w14:textId="71891DE0" w:rsidR="003F0B4B" w:rsidRDefault="003F0B4B" w:rsidP="00507BD6">
      <w:pPr>
        <w:rPr>
          <w:b/>
          <w:bCs/>
        </w:rPr>
      </w:pPr>
    </w:p>
    <w:p w14:paraId="344BFF4E" w14:textId="77777777" w:rsidR="003F0B4B" w:rsidRDefault="003F0B4B">
      <w:pPr>
        <w:rPr>
          <w:b/>
          <w:bCs/>
        </w:rPr>
      </w:pPr>
      <w:r>
        <w:rPr>
          <w:b/>
          <w:bCs/>
        </w:rPr>
        <w:br w:type="page"/>
      </w:r>
    </w:p>
    <w:p w14:paraId="33F0F30D" w14:textId="3ED9BAB3" w:rsidR="00F53519" w:rsidRPr="00926B39" w:rsidRDefault="002B4E78" w:rsidP="00926B39">
      <w:pPr>
        <w:rPr>
          <w:rFonts w:eastAsiaTheme="majorEastAsia" w:cstheme="majorBidi"/>
          <w:b/>
          <w:bCs/>
          <w:color w:val="000000" w:themeColor="text1"/>
          <w:szCs w:val="26"/>
        </w:rPr>
      </w:pPr>
      <w:r w:rsidRPr="00926B39">
        <w:rPr>
          <w:b/>
          <w:bCs/>
        </w:rPr>
        <w:lastRenderedPageBreak/>
        <w:t xml:space="preserve">Data </w:t>
      </w:r>
      <w:r w:rsidR="003F0B4B">
        <w:rPr>
          <w:b/>
          <w:bCs/>
        </w:rPr>
        <w:t>S</w:t>
      </w:r>
      <w:r w:rsidR="003F0B4B" w:rsidRPr="00926B39">
        <w:rPr>
          <w:b/>
          <w:bCs/>
        </w:rPr>
        <w:t>ources</w:t>
      </w:r>
    </w:p>
    <w:p w14:paraId="64CD24AF" w14:textId="77777777" w:rsidR="002F4AF4" w:rsidRDefault="002F4AF4" w:rsidP="00F53519"/>
    <w:p w14:paraId="0F19FA6E" w14:textId="07230173" w:rsidR="00555656" w:rsidRDefault="00F3676B" w:rsidP="00F53519">
      <w:r w:rsidRPr="00F3676B">
        <w:t xml:space="preserve">Data was obtained from a variety of </w:t>
      </w:r>
      <w:r w:rsidR="0080348A">
        <w:t>sources on campus</w:t>
      </w:r>
      <w:r w:rsidR="005F204B">
        <w:t xml:space="preserve"> and in the community</w:t>
      </w:r>
      <w:r w:rsidR="009F35F4">
        <w:t xml:space="preserve">.  </w:t>
      </w:r>
    </w:p>
    <w:p w14:paraId="57DA00AB" w14:textId="77777777" w:rsidR="00555656" w:rsidRDefault="00555656" w:rsidP="00F53519"/>
    <w:tbl>
      <w:tblPr>
        <w:tblStyle w:val="TableGrid"/>
        <w:tblW w:w="9523" w:type="dxa"/>
        <w:tblLayout w:type="fixed"/>
        <w:tblLook w:val="06A0" w:firstRow="1" w:lastRow="0" w:firstColumn="1" w:lastColumn="0" w:noHBand="1" w:noVBand="1"/>
        <w:tblCaption w:val="Data sources that were used for GHG inventory"/>
        <w:tblDescription w:val="Different sectors that were used for the Greenhouse gas inventory, the type of data that was used, the data source and the individual or group of individuals that were contacted to obtain the data. "/>
      </w:tblPr>
      <w:tblGrid>
        <w:gridCol w:w="2065"/>
        <w:gridCol w:w="2430"/>
        <w:gridCol w:w="2520"/>
        <w:gridCol w:w="2508"/>
      </w:tblGrid>
      <w:tr w:rsidR="00555656" w:rsidRPr="00F3676B" w14:paraId="1E1ACFCD" w14:textId="77777777" w:rsidTr="00091D2A">
        <w:trPr>
          <w:trHeight w:val="377"/>
        </w:trPr>
        <w:tc>
          <w:tcPr>
            <w:tcW w:w="2065" w:type="dxa"/>
            <w:shd w:val="clear" w:color="auto" w:fill="C5E0B3" w:themeFill="accent6" w:themeFillTint="66"/>
          </w:tcPr>
          <w:p w14:paraId="615895D5" w14:textId="77777777" w:rsidR="00555656" w:rsidRPr="00F3676B" w:rsidRDefault="00555656" w:rsidP="00630049">
            <w:pPr>
              <w:spacing w:line="240" w:lineRule="exact"/>
              <w:rPr>
                <w:rFonts w:eastAsia="Calibri"/>
                <w:b/>
                <w:bCs/>
                <w:sz w:val="22"/>
                <w:szCs w:val="22"/>
              </w:rPr>
            </w:pPr>
            <w:r w:rsidRPr="00F3676B">
              <w:rPr>
                <w:rFonts w:eastAsia="Calibri"/>
                <w:b/>
                <w:bCs/>
                <w:sz w:val="22"/>
                <w:szCs w:val="22"/>
              </w:rPr>
              <w:t>Sector</w:t>
            </w:r>
          </w:p>
        </w:tc>
        <w:tc>
          <w:tcPr>
            <w:tcW w:w="2430" w:type="dxa"/>
            <w:shd w:val="clear" w:color="auto" w:fill="C5E0B3" w:themeFill="accent6" w:themeFillTint="66"/>
          </w:tcPr>
          <w:p w14:paraId="1E78F3EF" w14:textId="77777777" w:rsidR="00555656" w:rsidRPr="00F3676B" w:rsidRDefault="00555656" w:rsidP="00630049">
            <w:pPr>
              <w:spacing w:line="240" w:lineRule="exact"/>
              <w:rPr>
                <w:rFonts w:eastAsia="Calibri"/>
                <w:b/>
                <w:bCs/>
                <w:sz w:val="22"/>
                <w:szCs w:val="22"/>
              </w:rPr>
            </w:pPr>
            <w:r w:rsidRPr="00F3676B">
              <w:rPr>
                <w:rFonts w:eastAsia="Calibri"/>
                <w:b/>
                <w:bCs/>
                <w:sz w:val="22"/>
                <w:szCs w:val="22"/>
              </w:rPr>
              <w:t>Data type</w:t>
            </w:r>
          </w:p>
        </w:tc>
        <w:tc>
          <w:tcPr>
            <w:tcW w:w="2520" w:type="dxa"/>
            <w:shd w:val="clear" w:color="auto" w:fill="C5E0B3" w:themeFill="accent6" w:themeFillTint="66"/>
          </w:tcPr>
          <w:p w14:paraId="2132CC5A" w14:textId="77777777" w:rsidR="00555656" w:rsidRPr="00F3676B" w:rsidRDefault="00555656" w:rsidP="00630049">
            <w:pPr>
              <w:spacing w:line="240" w:lineRule="exact"/>
              <w:rPr>
                <w:rFonts w:eastAsia="Calibri"/>
                <w:b/>
                <w:bCs/>
                <w:sz w:val="22"/>
                <w:szCs w:val="22"/>
              </w:rPr>
            </w:pPr>
            <w:r>
              <w:rPr>
                <w:rFonts w:eastAsia="Calibri"/>
                <w:b/>
                <w:bCs/>
                <w:sz w:val="22"/>
                <w:szCs w:val="22"/>
              </w:rPr>
              <w:t>Source</w:t>
            </w:r>
          </w:p>
        </w:tc>
        <w:tc>
          <w:tcPr>
            <w:tcW w:w="2508" w:type="dxa"/>
            <w:shd w:val="clear" w:color="auto" w:fill="C5E0B3" w:themeFill="accent6" w:themeFillTint="66"/>
          </w:tcPr>
          <w:p w14:paraId="34D658D6" w14:textId="77777777" w:rsidR="00555656" w:rsidRPr="00F3676B" w:rsidRDefault="00555656" w:rsidP="00630049">
            <w:pPr>
              <w:spacing w:line="240" w:lineRule="exact"/>
              <w:rPr>
                <w:rFonts w:eastAsia="Calibri"/>
                <w:b/>
                <w:bCs/>
                <w:sz w:val="22"/>
                <w:szCs w:val="22"/>
              </w:rPr>
            </w:pPr>
            <w:r>
              <w:rPr>
                <w:rFonts w:eastAsia="Calibri"/>
                <w:b/>
                <w:bCs/>
                <w:sz w:val="22"/>
                <w:szCs w:val="22"/>
              </w:rPr>
              <w:t>Contact Person</w:t>
            </w:r>
          </w:p>
        </w:tc>
      </w:tr>
      <w:tr w:rsidR="00555656" w:rsidRPr="00F3676B" w14:paraId="5DB57FED" w14:textId="77777777" w:rsidTr="00F25DF4">
        <w:trPr>
          <w:trHeight w:val="565"/>
        </w:trPr>
        <w:tc>
          <w:tcPr>
            <w:tcW w:w="2065" w:type="dxa"/>
          </w:tcPr>
          <w:p w14:paraId="05A2BEF2" w14:textId="0184FEC0" w:rsidR="00555656" w:rsidRPr="00F3676B" w:rsidRDefault="00555656" w:rsidP="00630049">
            <w:pPr>
              <w:spacing w:line="240" w:lineRule="exact"/>
              <w:rPr>
                <w:rFonts w:eastAsia="Calibri"/>
                <w:color w:val="000000" w:themeColor="text1"/>
                <w:sz w:val="22"/>
                <w:szCs w:val="22"/>
              </w:rPr>
            </w:pPr>
            <w:r w:rsidRPr="00F3676B">
              <w:rPr>
                <w:rFonts w:eastAsia="Calibri"/>
                <w:color w:val="000000" w:themeColor="text1"/>
                <w:sz w:val="22"/>
                <w:szCs w:val="22"/>
              </w:rPr>
              <w:t>Employee commute</w:t>
            </w:r>
            <w:r w:rsidR="003F0B4B">
              <w:rPr>
                <w:rFonts w:eastAsia="Calibri"/>
                <w:color w:val="000000" w:themeColor="text1"/>
                <w:sz w:val="22"/>
                <w:szCs w:val="22"/>
              </w:rPr>
              <w:t>.</w:t>
            </w:r>
          </w:p>
        </w:tc>
        <w:tc>
          <w:tcPr>
            <w:tcW w:w="2430" w:type="dxa"/>
          </w:tcPr>
          <w:p w14:paraId="4F840ABA" w14:textId="41DC30C8" w:rsidR="00555656" w:rsidRPr="00F3676B" w:rsidRDefault="00B80633" w:rsidP="00630049">
            <w:pPr>
              <w:spacing w:line="240" w:lineRule="exact"/>
              <w:rPr>
                <w:rFonts w:eastAsia="Calibri"/>
                <w:color w:val="000000" w:themeColor="text1"/>
                <w:sz w:val="22"/>
                <w:szCs w:val="22"/>
              </w:rPr>
            </w:pPr>
            <w:r>
              <w:rPr>
                <w:rFonts w:eastAsia="Calibri"/>
                <w:color w:val="000000" w:themeColor="text1"/>
                <w:sz w:val="22"/>
                <w:szCs w:val="22"/>
              </w:rPr>
              <w:t>Self-reported commuting behavior including modality and frequency of transportation</w:t>
            </w:r>
            <w:r w:rsidR="003F0B4B">
              <w:rPr>
                <w:rFonts w:eastAsia="Calibri"/>
                <w:color w:val="000000" w:themeColor="text1"/>
                <w:sz w:val="22"/>
                <w:szCs w:val="22"/>
              </w:rPr>
              <w:t>.</w:t>
            </w:r>
            <w:r w:rsidR="00555656">
              <w:rPr>
                <w:rFonts w:eastAsia="Calibri"/>
                <w:color w:val="000000" w:themeColor="text1"/>
                <w:sz w:val="22"/>
                <w:szCs w:val="22"/>
              </w:rPr>
              <w:t xml:space="preserve"> </w:t>
            </w:r>
          </w:p>
        </w:tc>
        <w:tc>
          <w:tcPr>
            <w:tcW w:w="2520" w:type="dxa"/>
          </w:tcPr>
          <w:p w14:paraId="651AF4ED" w14:textId="64A6AD16" w:rsidR="00555656" w:rsidRPr="00F3676B" w:rsidRDefault="00B80633" w:rsidP="00630049">
            <w:pPr>
              <w:spacing w:line="240" w:lineRule="exact"/>
              <w:rPr>
                <w:rFonts w:eastAsia="Calibri"/>
                <w:color w:val="000000" w:themeColor="text1"/>
                <w:sz w:val="22"/>
                <w:szCs w:val="22"/>
              </w:rPr>
            </w:pPr>
            <w:r>
              <w:rPr>
                <w:rFonts w:eastAsia="Calibri"/>
                <w:color w:val="000000" w:themeColor="text1"/>
                <w:sz w:val="22"/>
                <w:szCs w:val="22"/>
              </w:rPr>
              <w:t>Behavior, Attitudes, and Knowledge of Sustainability (BARKS) survey</w:t>
            </w:r>
            <w:r w:rsidR="003F0B4B">
              <w:rPr>
                <w:rFonts w:eastAsia="Calibri"/>
                <w:color w:val="000000" w:themeColor="text1"/>
                <w:sz w:val="22"/>
                <w:szCs w:val="22"/>
              </w:rPr>
              <w:t>.</w:t>
            </w:r>
          </w:p>
        </w:tc>
        <w:tc>
          <w:tcPr>
            <w:tcW w:w="2508" w:type="dxa"/>
          </w:tcPr>
          <w:p w14:paraId="005F2906" w14:textId="374834A2" w:rsidR="00555656" w:rsidRPr="00F3676B" w:rsidRDefault="003F0B4B" w:rsidP="00630049">
            <w:pPr>
              <w:spacing w:line="240" w:lineRule="exact"/>
              <w:rPr>
                <w:rFonts w:eastAsia="Calibri"/>
                <w:color w:val="000000" w:themeColor="text1"/>
                <w:sz w:val="22"/>
                <w:szCs w:val="22"/>
              </w:rPr>
            </w:pPr>
            <w:r>
              <w:rPr>
                <w:rFonts w:eastAsia="Calibri"/>
                <w:color w:val="000000" w:themeColor="text1"/>
                <w:sz w:val="22"/>
                <w:szCs w:val="22"/>
              </w:rPr>
              <w:t>Professor</w:t>
            </w:r>
            <w:r w:rsidR="00B80633">
              <w:rPr>
                <w:rFonts w:eastAsia="Calibri"/>
                <w:color w:val="000000" w:themeColor="text1"/>
                <w:sz w:val="22"/>
                <w:szCs w:val="22"/>
              </w:rPr>
              <w:t xml:space="preserve"> Colin Kuehl (Political Science/Environmental Studies)</w:t>
            </w:r>
            <w:r>
              <w:rPr>
                <w:rFonts w:eastAsia="Calibri"/>
                <w:color w:val="000000" w:themeColor="text1"/>
                <w:sz w:val="22"/>
                <w:szCs w:val="22"/>
              </w:rPr>
              <w:t>.</w:t>
            </w:r>
          </w:p>
        </w:tc>
      </w:tr>
      <w:tr w:rsidR="00555656" w:rsidRPr="00F3676B" w14:paraId="6D9C45F4" w14:textId="77777777" w:rsidTr="00F25DF4">
        <w:trPr>
          <w:trHeight w:val="884"/>
        </w:trPr>
        <w:tc>
          <w:tcPr>
            <w:tcW w:w="2065" w:type="dxa"/>
          </w:tcPr>
          <w:p w14:paraId="16F9A282" w14:textId="662DC093" w:rsidR="00555656" w:rsidRPr="00F3676B" w:rsidRDefault="00555656" w:rsidP="00630049">
            <w:pPr>
              <w:spacing w:line="240" w:lineRule="exact"/>
              <w:rPr>
                <w:rFonts w:eastAsia="Calibri"/>
                <w:color w:val="000000" w:themeColor="text1"/>
                <w:sz w:val="22"/>
                <w:szCs w:val="22"/>
              </w:rPr>
            </w:pPr>
            <w:r w:rsidRPr="00F3676B">
              <w:rPr>
                <w:rFonts w:eastAsia="Calibri"/>
                <w:color w:val="000000" w:themeColor="text1"/>
                <w:sz w:val="22"/>
                <w:szCs w:val="22"/>
              </w:rPr>
              <w:t>Purchased electricity and natural gas</w:t>
            </w:r>
            <w:r w:rsidR="003F0B4B">
              <w:rPr>
                <w:rFonts w:eastAsia="Calibri"/>
                <w:color w:val="000000" w:themeColor="text1"/>
                <w:sz w:val="22"/>
                <w:szCs w:val="22"/>
              </w:rPr>
              <w:t>.</w:t>
            </w:r>
          </w:p>
        </w:tc>
        <w:tc>
          <w:tcPr>
            <w:tcW w:w="2430" w:type="dxa"/>
          </w:tcPr>
          <w:p w14:paraId="01DC1D50" w14:textId="59CE3DD0" w:rsidR="00555656" w:rsidRPr="00F3676B" w:rsidRDefault="00555656" w:rsidP="00630049">
            <w:pPr>
              <w:spacing w:line="240" w:lineRule="exact"/>
              <w:rPr>
                <w:color w:val="000000" w:themeColor="text1"/>
                <w:sz w:val="22"/>
                <w:szCs w:val="22"/>
              </w:rPr>
            </w:pPr>
            <w:r>
              <w:rPr>
                <w:rFonts w:eastAsia="Calibri"/>
                <w:color w:val="000000" w:themeColor="text1"/>
                <w:sz w:val="22"/>
                <w:szCs w:val="22"/>
              </w:rPr>
              <w:t>T</w:t>
            </w:r>
            <w:r w:rsidRPr="00F3676B">
              <w:rPr>
                <w:rFonts w:eastAsia="Calibri"/>
                <w:color w:val="000000" w:themeColor="text1"/>
                <w:sz w:val="22"/>
                <w:szCs w:val="22"/>
              </w:rPr>
              <w:t>otal electricity and natural gas usage</w:t>
            </w:r>
            <w:r w:rsidR="003F0B4B">
              <w:rPr>
                <w:rFonts w:eastAsia="Calibri"/>
                <w:color w:val="000000" w:themeColor="text1"/>
                <w:sz w:val="22"/>
                <w:szCs w:val="22"/>
              </w:rPr>
              <w:t>.</w:t>
            </w:r>
            <w:r>
              <w:rPr>
                <w:rFonts w:eastAsia="Calibri"/>
                <w:color w:val="000000" w:themeColor="text1"/>
                <w:sz w:val="22"/>
                <w:szCs w:val="22"/>
              </w:rPr>
              <w:t xml:space="preserve"> </w:t>
            </w:r>
          </w:p>
        </w:tc>
        <w:tc>
          <w:tcPr>
            <w:tcW w:w="2520" w:type="dxa"/>
          </w:tcPr>
          <w:p w14:paraId="745D2F7F" w14:textId="694B226C"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Architecture and Engineering Services</w:t>
            </w:r>
            <w:r w:rsidR="003F0B4B">
              <w:rPr>
                <w:rFonts w:eastAsia="Calibri"/>
                <w:color w:val="000000" w:themeColor="text1"/>
                <w:sz w:val="22"/>
                <w:szCs w:val="22"/>
              </w:rPr>
              <w:t>.</w:t>
            </w:r>
          </w:p>
        </w:tc>
        <w:tc>
          <w:tcPr>
            <w:tcW w:w="2508" w:type="dxa"/>
          </w:tcPr>
          <w:p w14:paraId="35F40623" w14:textId="24375CBD"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Jim Fitzjar</w:t>
            </w:r>
            <w:r w:rsidR="00AF1E58">
              <w:rPr>
                <w:rFonts w:eastAsia="Calibri"/>
                <w:color w:val="000000" w:themeColor="text1"/>
                <w:sz w:val="22"/>
                <w:szCs w:val="22"/>
              </w:rPr>
              <w:t>r</w:t>
            </w:r>
            <w:r>
              <w:rPr>
                <w:rFonts w:eastAsia="Calibri"/>
                <w:color w:val="000000" w:themeColor="text1"/>
                <w:sz w:val="22"/>
                <w:szCs w:val="22"/>
              </w:rPr>
              <w:t>ell</w:t>
            </w:r>
            <w:r w:rsidR="003F0B4B">
              <w:rPr>
                <w:rFonts w:eastAsia="Calibri"/>
                <w:color w:val="000000" w:themeColor="text1"/>
                <w:sz w:val="22"/>
                <w:szCs w:val="22"/>
              </w:rPr>
              <w:t>.</w:t>
            </w:r>
          </w:p>
        </w:tc>
      </w:tr>
      <w:tr w:rsidR="00555656" w:rsidRPr="00F3676B" w14:paraId="60C4179E" w14:textId="77777777" w:rsidTr="00F25DF4">
        <w:trPr>
          <w:trHeight w:val="652"/>
        </w:trPr>
        <w:tc>
          <w:tcPr>
            <w:tcW w:w="2065" w:type="dxa"/>
          </w:tcPr>
          <w:p w14:paraId="1F34884B" w14:textId="0441A36B" w:rsidR="00555656" w:rsidRPr="00F3676B" w:rsidRDefault="00555656" w:rsidP="00630049">
            <w:pPr>
              <w:spacing w:line="240" w:lineRule="exact"/>
              <w:rPr>
                <w:rFonts w:eastAsia="Calibri"/>
                <w:color w:val="000000" w:themeColor="text1"/>
                <w:sz w:val="22"/>
                <w:szCs w:val="22"/>
              </w:rPr>
            </w:pPr>
            <w:r w:rsidRPr="00F3676B">
              <w:rPr>
                <w:rFonts w:eastAsia="Calibri"/>
                <w:color w:val="000000" w:themeColor="text1"/>
                <w:sz w:val="22"/>
                <w:szCs w:val="22"/>
              </w:rPr>
              <w:t>Study abroad</w:t>
            </w:r>
            <w:r w:rsidR="003F0B4B">
              <w:rPr>
                <w:rFonts w:eastAsia="Calibri"/>
                <w:color w:val="000000" w:themeColor="text1"/>
                <w:sz w:val="22"/>
                <w:szCs w:val="22"/>
              </w:rPr>
              <w:t>.</w:t>
            </w:r>
          </w:p>
        </w:tc>
        <w:tc>
          <w:tcPr>
            <w:tcW w:w="2430" w:type="dxa"/>
          </w:tcPr>
          <w:p w14:paraId="3D5D7964" w14:textId="77777777" w:rsidR="00555656" w:rsidRPr="00F3676B" w:rsidRDefault="00555656" w:rsidP="00630049">
            <w:pPr>
              <w:spacing w:line="240" w:lineRule="exact"/>
              <w:rPr>
                <w:color w:val="000000" w:themeColor="text1"/>
                <w:sz w:val="22"/>
                <w:szCs w:val="22"/>
              </w:rPr>
            </w:pPr>
            <w:r>
              <w:rPr>
                <w:rFonts w:eastAsia="Calibri"/>
                <w:color w:val="000000" w:themeColor="text1"/>
                <w:sz w:val="22"/>
                <w:szCs w:val="22"/>
              </w:rPr>
              <w:t xml:space="preserve">Flight itineraries were used to calculate total miles traveled. </w:t>
            </w:r>
          </w:p>
        </w:tc>
        <w:tc>
          <w:tcPr>
            <w:tcW w:w="2520" w:type="dxa"/>
          </w:tcPr>
          <w:p w14:paraId="4606CA7E" w14:textId="027465A0"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Study Abroad Office</w:t>
            </w:r>
            <w:r w:rsidR="003F0B4B">
              <w:rPr>
                <w:rFonts w:eastAsia="Calibri"/>
                <w:color w:val="000000" w:themeColor="text1"/>
                <w:sz w:val="22"/>
                <w:szCs w:val="22"/>
              </w:rPr>
              <w:t>.</w:t>
            </w:r>
          </w:p>
        </w:tc>
        <w:tc>
          <w:tcPr>
            <w:tcW w:w="2508" w:type="dxa"/>
          </w:tcPr>
          <w:p w14:paraId="0D932376" w14:textId="7AED774D"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Lauren Mock</w:t>
            </w:r>
            <w:r w:rsidR="003F0B4B">
              <w:rPr>
                <w:rFonts w:eastAsia="Calibri"/>
                <w:color w:val="000000" w:themeColor="text1"/>
                <w:sz w:val="22"/>
                <w:szCs w:val="22"/>
              </w:rPr>
              <w:t>.</w:t>
            </w:r>
          </w:p>
        </w:tc>
      </w:tr>
      <w:tr w:rsidR="00555656" w:rsidRPr="00F3676B" w14:paraId="062408A1" w14:textId="77777777" w:rsidTr="00F25DF4">
        <w:trPr>
          <w:trHeight w:val="638"/>
        </w:trPr>
        <w:tc>
          <w:tcPr>
            <w:tcW w:w="2065" w:type="dxa"/>
          </w:tcPr>
          <w:p w14:paraId="5DCAF99D" w14:textId="68180BBB" w:rsidR="00555656" w:rsidRPr="00F3676B" w:rsidRDefault="00555656" w:rsidP="00630049">
            <w:pPr>
              <w:spacing w:line="240" w:lineRule="exact"/>
              <w:rPr>
                <w:rFonts w:eastAsia="Calibri"/>
                <w:color w:val="000000" w:themeColor="text1"/>
                <w:sz w:val="22"/>
                <w:szCs w:val="22"/>
              </w:rPr>
            </w:pPr>
            <w:r w:rsidRPr="00F3676B">
              <w:rPr>
                <w:rFonts w:eastAsia="Calibri"/>
                <w:color w:val="000000" w:themeColor="text1"/>
                <w:sz w:val="22"/>
                <w:szCs w:val="22"/>
              </w:rPr>
              <w:t xml:space="preserve">Transit </w:t>
            </w:r>
            <w:r w:rsidR="003F0B4B">
              <w:rPr>
                <w:rFonts w:eastAsia="Calibri"/>
                <w:color w:val="000000" w:themeColor="text1"/>
                <w:sz w:val="22"/>
                <w:szCs w:val="22"/>
              </w:rPr>
              <w:t>f</w:t>
            </w:r>
            <w:r w:rsidR="003F0B4B" w:rsidRPr="00F3676B">
              <w:rPr>
                <w:rFonts w:eastAsia="Calibri"/>
                <w:color w:val="000000" w:themeColor="text1"/>
                <w:sz w:val="22"/>
                <w:szCs w:val="22"/>
              </w:rPr>
              <w:t>leet</w:t>
            </w:r>
            <w:r w:rsidR="003F0B4B">
              <w:rPr>
                <w:rFonts w:eastAsia="Calibri"/>
                <w:color w:val="000000" w:themeColor="text1"/>
                <w:sz w:val="22"/>
                <w:szCs w:val="22"/>
              </w:rPr>
              <w:t>.</w:t>
            </w:r>
          </w:p>
        </w:tc>
        <w:tc>
          <w:tcPr>
            <w:tcW w:w="2430" w:type="dxa"/>
          </w:tcPr>
          <w:p w14:paraId="4ED6E77B" w14:textId="3F10CA92" w:rsidR="00555656" w:rsidRPr="00F3676B" w:rsidRDefault="00555656" w:rsidP="00630049">
            <w:pPr>
              <w:spacing w:line="240" w:lineRule="exact"/>
              <w:rPr>
                <w:color w:val="000000" w:themeColor="text1"/>
                <w:sz w:val="22"/>
                <w:szCs w:val="22"/>
              </w:rPr>
            </w:pPr>
            <w:r>
              <w:rPr>
                <w:rFonts w:eastAsia="Calibri"/>
                <w:color w:val="000000" w:themeColor="text1"/>
                <w:sz w:val="22"/>
                <w:szCs w:val="22"/>
              </w:rPr>
              <w:t>T</w:t>
            </w:r>
            <w:r w:rsidRPr="00F3676B">
              <w:rPr>
                <w:rFonts w:eastAsia="Calibri"/>
                <w:color w:val="000000" w:themeColor="text1"/>
                <w:sz w:val="22"/>
                <w:szCs w:val="22"/>
              </w:rPr>
              <w:t xml:space="preserve">otal </w:t>
            </w:r>
            <w:r>
              <w:rPr>
                <w:rFonts w:eastAsia="Calibri"/>
                <w:color w:val="000000" w:themeColor="text1"/>
                <w:sz w:val="22"/>
                <w:szCs w:val="22"/>
              </w:rPr>
              <w:t>annual milage for Huskie Line</w:t>
            </w:r>
            <w:r w:rsidR="003F0B4B">
              <w:rPr>
                <w:rFonts w:eastAsia="Calibri"/>
                <w:color w:val="000000" w:themeColor="text1"/>
                <w:sz w:val="22"/>
                <w:szCs w:val="22"/>
              </w:rPr>
              <w:t xml:space="preserve"> bus</w:t>
            </w:r>
            <w:r w:rsidRPr="00F3676B">
              <w:rPr>
                <w:rFonts w:eastAsia="Calibri"/>
                <w:color w:val="000000" w:themeColor="text1"/>
                <w:sz w:val="22"/>
                <w:szCs w:val="22"/>
              </w:rPr>
              <w:t xml:space="preserve">, fuel type and percent of student ridership. </w:t>
            </w:r>
          </w:p>
        </w:tc>
        <w:tc>
          <w:tcPr>
            <w:tcW w:w="2520" w:type="dxa"/>
          </w:tcPr>
          <w:p w14:paraId="257B45A8" w14:textId="3B854EC2"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 xml:space="preserve">City of DeKalb </w:t>
            </w:r>
            <w:r w:rsidR="003F0B4B">
              <w:rPr>
                <w:rFonts w:eastAsia="Calibri"/>
                <w:color w:val="000000" w:themeColor="text1"/>
                <w:sz w:val="22"/>
                <w:szCs w:val="22"/>
              </w:rPr>
              <w:t>transit manager.</w:t>
            </w:r>
          </w:p>
        </w:tc>
        <w:tc>
          <w:tcPr>
            <w:tcW w:w="2508" w:type="dxa"/>
          </w:tcPr>
          <w:p w14:paraId="052C0E0F" w14:textId="58694C25" w:rsidR="00555656" w:rsidRPr="009A75B6" w:rsidRDefault="00A348D4" w:rsidP="00630049">
            <w:pPr>
              <w:spacing w:line="240" w:lineRule="exact"/>
              <w:rPr>
                <w:rFonts w:eastAsia="Calibri"/>
                <w:color w:val="000000" w:themeColor="text1"/>
                <w:sz w:val="22"/>
                <w:szCs w:val="22"/>
              </w:rPr>
            </w:pPr>
            <w:r w:rsidRPr="00952957">
              <w:rPr>
                <w:color w:val="000000"/>
                <w:sz w:val="22"/>
                <w:szCs w:val="22"/>
              </w:rPr>
              <w:t>Michael Neuenkirchen</w:t>
            </w:r>
            <w:r w:rsidR="003F0B4B">
              <w:rPr>
                <w:color w:val="000000"/>
                <w:sz w:val="22"/>
                <w:szCs w:val="22"/>
              </w:rPr>
              <w:t>.</w:t>
            </w:r>
          </w:p>
        </w:tc>
      </w:tr>
      <w:tr w:rsidR="00555656" w:rsidRPr="00F3676B" w14:paraId="1F6676C6" w14:textId="77777777" w:rsidTr="00F25DF4">
        <w:trPr>
          <w:trHeight w:val="638"/>
        </w:trPr>
        <w:tc>
          <w:tcPr>
            <w:tcW w:w="2065" w:type="dxa"/>
          </w:tcPr>
          <w:p w14:paraId="2F6BBE4A" w14:textId="036ACAE2" w:rsidR="00555656" w:rsidRPr="00F3676B" w:rsidRDefault="00555656" w:rsidP="00630049">
            <w:pPr>
              <w:spacing w:line="240" w:lineRule="exact"/>
              <w:rPr>
                <w:rFonts w:eastAsia="Calibri"/>
                <w:color w:val="000000" w:themeColor="text1"/>
                <w:sz w:val="22"/>
                <w:szCs w:val="22"/>
              </w:rPr>
            </w:pPr>
            <w:r w:rsidRPr="00F3676B">
              <w:rPr>
                <w:rFonts w:eastAsia="Calibri"/>
                <w:color w:val="000000" w:themeColor="text1"/>
                <w:sz w:val="22"/>
                <w:szCs w:val="22"/>
              </w:rPr>
              <w:t>University fleet</w:t>
            </w:r>
            <w:r w:rsidR="003F0B4B">
              <w:rPr>
                <w:rFonts w:eastAsia="Calibri"/>
                <w:color w:val="000000" w:themeColor="text1"/>
                <w:sz w:val="22"/>
                <w:szCs w:val="22"/>
              </w:rPr>
              <w:t>.</w:t>
            </w:r>
            <w:r w:rsidRPr="00F3676B">
              <w:rPr>
                <w:rFonts w:eastAsia="Calibri"/>
                <w:color w:val="000000" w:themeColor="text1"/>
                <w:sz w:val="22"/>
                <w:szCs w:val="22"/>
              </w:rPr>
              <w:t xml:space="preserve"> </w:t>
            </w:r>
          </w:p>
        </w:tc>
        <w:tc>
          <w:tcPr>
            <w:tcW w:w="2430" w:type="dxa"/>
          </w:tcPr>
          <w:p w14:paraId="536FE064" w14:textId="77777777"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T</w:t>
            </w:r>
            <w:r w:rsidRPr="00F3676B">
              <w:rPr>
                <w:rFonts w:eastAsia="Calibri"/>
                <w:color w:val="000000" w:themeColor="text1"/>
                <w:sz w:val="22"/>
                <w:szCs w:val="22"/>
              </w:rPr>
              <w:t xml:space="preserve">otal vehicle milage and fuel type for all </w:t>
            </w:r>
            <w:r>
              <w:rPr>
                <w:rFonts w:eastAsia="Calibri"/>
                <w:color w:val="000000" w:themeColor="text1"/>
                <w:sz w:val="22"/>
                <w:szCs w:val="22"/>
              </w:rPr>
              <w:t>NIU fleet vehicles.</w:t>
            </w:r>
            <w:r w:rsidRPr="00F3676B">
              <w:rPr>
                <w:rFonts w:eastAsia="Calibri"/>
                <w:color w:val="000000" w:themeColor="text1"/>
                <w:sz w:val="22"/>
                <w:szCs w:val="22"/>
              </w:rPr>
              <w:t xml:space="preserve"> </w:t>
            </w:r>
          </w:p>
        </w:tc>
        <w:tc>
          <w:tcPr>
            <w:tcW w:w="2520" w:type="dxa"/>
          </w:tcPr>
          <w:p w14:paraId="06004F6C" w14:textId="32311BA4"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Transportation Services</w:t>
            </w:r>
            <w:r w:rsidR="003F0B4B">
              <w:rPr>
                <w:rFonts w:eastAsia="Calibri"/>
                <w:color w:val="000000" w:themeColor="text1"/>
                <w:sz w:val="22"/>
                <w:szCs w:val="22"/>
              </w:rPr>
              <w:t>.</w:t>
            </w:r>
          </w:p>
        </w:tc>
        <w:tc>
          <w:tcPr>
            <w:tcW w:w="2508" w:type="dxa"/>
          </w:tcPr>
          <w:p w14:paraId="1FC338CB" w14:textId="5A9B1FA0"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Chris Gilbert</w:t>
            </w:r>
            <w:r w:rsidR="003F0B4B">
              <w:rPr>
                <w:rFonts w:eastAsia="Calibri"/>
                <w:color w:val="000000" w:themeColor="text1"/>
                <w:sz w:val="22"/>
                <w:szCs w:val="22"/>
              </w:rPr>
              <w:t>.</w:t>
            </w:r>
          </w:p>
        </w:tc>
      </w:tr>
      <w:tr w:rsidR="00555656" w:rsidRPr="00F3676B" w14:paraId="7E1E9F55" w14:textId="77777777" w:rsidTr="00F25DF4">
        <w:trPr>
          <w:trHeight w:val="609"/>
        </w:trPr>
        <w:tc>
          <w:tcPr>
            <w:tcW w:w="2065" w:type="dxa"/>
          </w:tcPr>
          <w:p w14:paraId="38E75828" w14:textId="32F5E591" w:rsidR="00555656" w:rsidRPr="00F3676B" w:rsidRDefault="00555656" w:rsidP="00630049">
            <w:pPr>
              <w:spacing w:line="240" w:lineRule="exact"/>
              <w:rPr>
                <w:rFonts w:eastAsia="Calibri"/>
                <w:color w:val="000000" w:themeColor="text1"/>
                <w:sz w:val="22"/>
                <w:szCs w:val="22"/>
              </w:rPr>
            </w:pPr>
            <w:r w:rsidRPr="00F3676B">
              <w:rPr>
                <w:rFonts w:eastAsia="Calibri"/>
                <w:color w:val="000000" w:themeColor="text1"/>
                <w:sz w:val="22"/>
                <w:szCs w:val="22"/>
              </w:rPr>
              <w:t>Waste</w:t>
            </w:r>
            <w:r w:rsidR="003F0B4B">
              <w:rPr>
                <w:rFonts w:eastAsia="Calibri"/>
                <w:color w:val="000000" w:themeColor="text1"/>
                <w:sz w:val="22"/>
                <w:szCs w:val="22"/>
              </w:rPr>
              <w:t>.</w:t>
            </w:r>
            <w:r w:rsidRPr="00F3676B">
              <w:rPr>
                <w:rFonts w:eastAsia="Calibri"/>
                <w:color w:val="000000" w:themeColor="text1"/>
                <w:sz w:val="22"/>
                <w:szCs w:val="22"/>
              </w:rPr>
              <w:t xml:space="preserve"> </w:t>
            </w:r>
          </w:p>
        </w:tc>
        <w:tc>
          <w:tcPr>
            <w:tcW w:w="2430" w:type="dxa"/>
          </w:tcPr>
          <w:p w14:paraId="1E2DC249" w14:textId="04FAEF88" w:rsidR="00555656" w:rsidRPr="00F3676B" w:rsidRDefault="00555656" w:rsidP="00630049">
            <w:pPr>
              <w:spacing w:line="240" w:lineRule="exact"/>
              <w:rPr>
                <w:color w:val="000000" w:themeColor="text1"/>
                <w:sz w:val="22"/>
                <w:szCs w:val="22"/>
              </w:rPr>
            </w:pPr>
            <w:r>
              <w:rPr>
                <w:rFonts w:eastAsia="Calibri"/>
                <w:color w:val="000000" w:themeColor="text1"/>
                <w:sz w:val="22"/>
                <w:szCs w:val="22"/>
              </w:rPr>
              <w:t>T</w:t>
            </w:r>
            <w:r w:rsidRPr="00F3676B">
              <w:rPr>
                <w:rFonts w:eastAsia="Calibri"/>
                <w:color w:val="000000" w:themeColor="text1"/>
                <w:sz w:val="22"/>
                <w:szCs w:val="22"/>
              </w:rPr>
              <w:t>ons of waste that is generated from NIU</w:t>
            </w:r>
            <w:r w:rsidR="003F0B4B">
              <w:rPr>
                <w:rFonts w:eastAsia="Calibri"/>
                <w:color w:val="000000" w:themeColor="text1"/>
                <w:sz w:val="22"/>
                <w:szCs w:val="22"/>
              </w:rPr>
              <w:t>.</w:t>
            </w:r>
          </w:p>
        </w:tc>
        <w:tc>
          <w:tcPr>
            <w:tcW w:w="2520" w:type="dxa"/>
          </w:tcPr>
          <w:p w14:paraId="5C83367F" w14:textId="20FE1F46"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Waste Management in DeKalb</w:t>
            </w:r>
            <w:r w:rsidR="003F0B4B">
              <w:rPr>
                <w:rFonts w:eastAsia="Calibri"/>
                <w:color w:val="000000" w:themeColor="text1"/>
                <w:sz w:val="22"/>
                <w:szCs w:val="22"/>
              </w:rPr>
              <w:t>.</w:t>
            </w:r>
          </w:p>
        </w:tc>
        <w:tc>
          <w:tcPr>
            <w:tcW w:w="2508" w:type="dxa"/>
          </w:tcPr>
          <w:p w14:paraId="30CE8705" w14:textId="0C192474" w:rsidR="00555656" w:rsidRPr="00F3676B" w:rsidRDefault="6DF18D2E" w:rsidP="00630049">
            <w:pPr>
              <w:spacing w:line="240" w:lineRule="exact"/>
              <w:rPr>
                <w:rFonts w:eastAsia="Calibri"/>
                <w:color w:val="000000" w:themeColor="text1"/>
                <w:sz w:val="22"/>
                <w:szCs w:val="22"/>
                <w:highlight w:val="yellow"/>
              </w:rPr>
            </w:pPr>
            <w:r w:rsidRPr="00FD3937">
              <w:rPr>
                <w:rFonts w:eastAsia="Calibri"/>
                <w:color w:val="000000" w:themeColor="text1"/>
                <w:sz w:val="22"/>
                <w:szCs w:val="22"/>
              </w:rPr>
              <w:t>Dan</w:t>
            </w:r>
            <w:r w:rsidR="02ABE04A" w:rsidRPr="00FD3937">
              <w:rPr>
                <w:rFonts w:eastAsia="Calibri"/>
                <w:color w:val="000000" w:themeColor="text1"/>
                <w:sz w:val="22"/>
                <w:szCs w:val="22"/>
              </w:rPr>
              <w:t>iel</w:t>
            </w:r>
            <w:r w:rsidRPr="00FD3937">
              <w:rPr>
                <w:rFonts w:eastAsia="Calibri"/>
                <w:color w:val="000000" w:themeColor="text1"/>
                <w:sz w:val="22"/>
                <w:szCs w:val="22"/>
              </w:rPr>
              <w:t xml:space="preserve"> Flores</w:t>
            </w:r>
            <w:r w:rsidR="003F0B4B">
              <w:rPr>
                <w:rFonts w:eastAsia="Calibri"/>
                <w:color w:val="000000" w:themeColor="text1"/>
                <w:sz w:val="22"/>
                <w:szCs w:val="22"/>
              </w:rPr>
              <w:t>.</w:t>
            </w:r>
          </w:p>
        </w:tc>
      </w:tr>
      <w:tr w:rsidR="00555656" w:rsidRPr="00F3676B" w14:paraId="100BF046" w14:textId="77777777" w:rsidTr="00F25DF4">
        <w:trPr>
          <w:trHeight w:val="638"/>
        </w:trPr>
        <w:tc>
          <w:tcPr>
            <w:tcW w:w="2065" w:type="dxa"/>
          </w:tcPr>
          <w:p w14:paraId="77D37BE2" w14:textId="0ADB4342" w:rsidR="00555656" w:rsidRPr="00F3676B" w:rsidRDefault="00555656" w:rsidP="00630049">
            <w:pPr>
              <w:spacing w:line="240" w:lineRule="exact"/>
              <w:rPr>
                <w:rFonts w:eastAsia="Calibri"/>
                <w:color w:val="000000" w:themeColor="text1"/>
                <w:sz w:val="22"/>
                <w:szCs w:val="22"/>
              </w:rPr>
            </w:pPr>
            <w:r w:rsidRPr="00F3676B">
              <w:rPr>
                <w:rFonts w:eastAsia="Calibri"/>
                <w:color w:val="000000" w:themeColor="text1"/>
                <w:sz w:val="22"/>
                <w:szCs w:val="22"/>
              </w:rPr>
              <w:t xml:space="preserve">Water and </w:t>
            </w:r>
            <w:r w:rsidR="003F0B4B">
              <w:rPr>
                <w:rFonts w:eastAsia="Calibri"/>
                <w:color w:val="000000" w:themeColor="text1"/>
                <w:sz w:val="22"/>
                <w:szCs w:val="22"/>
              </w:rPr>
              <w:t>w</w:t>
            </w:r>
            <w:r w:rsidR="003F0B4B" w:rsidRPr="00F3676B">
              <w:rPr>
                <w:rFonts w:eastAsia="Calibri"/>
                <w:color w:val="000000" w:themeColor="text1"/>
                <w:sz w:val="22"/>
                <w:szCs w:val="22"/>
              </w:rPr>
              <w:t xml:space="preserve">astewater </w:t>
            </w:r>
            <w:r w:rsidR="003F0B4B">
              <w:rPr>
                <w:rFonts w:eastAsia="Calibri"/>
                <w:color w:val="000000" w:themeColor="text1"/>
                <w:sz w:val="22"/>
                <w:szCs w:val="22"/>
              </w:rPr>
              <w:t>t</w:t>
            </w:r>
            <w:r w:rsidR="003F0B4B" w:rsidRPr="00F3676B">
              <w:rPr>
                <w:rFonts w:eastAsia="Calibri"/>
                <w:color w:val="000000" w:themeColor="text1"/>
                <w:sz w:val="22"/>
                <w:szCs w:val="22"/>
              </w:rPr>
              <w:t>reatment</w:t>
            </w:r>
            <w:r w:rsidR="003F0B4B">
              <w:rPr>
                <w:rFonts w:eastAsia="Calibri"/>
                <w:color w:val="000000" w:themeColor="text1"/>
                <w:sz w:val="22"/>
                <w:szCs w:val="22"/>
              </w:rPr>
              <w:t>.</w:t>
            </w:r>
          </w:p>
        </w:tc>
        <w:tc>
          <w:tcPr>
            <w:tcW w:w="2430" w:type="dxa"/>
          </w:tcPr>
          <w:p w14:paraId="07447E9F" w14:textId="77777777"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E</w:t>
            </w:r>
            <w:r w:rsidRPr="00F3676B">
              <w:rPr>
                <w:rFonts w:eastAsia="Calibri"/>
                <w:color w:val="000000" w:themeColor="text1"/>
                <w:sz w:val="22"/>
                <w:szCs w:val="22"/>
              </w:rPr>
              <w:t>missions from digester gas and</w:t>
            </w:r>
            <w:r>
              <w:rPr>
                <w:rFonts w:eastAsia="Calibri"/>
                <w:color w:val="000000" w:themeColor="text1"/>
                <w:sz w:val="22"/>
                <w:szCs w:val="22"/>
              </w:rPr>
              <w:t xml:space="preserve"> </w:t>
            </w:r>
            <w:r w:rsidRPr="00F3676B">
              <w:rPr>
                <w:rFonts w:eastAsia="Calibri"/>
                <w:color w:val="000000" w:themeColor="text1"/>
                <w:sz w:val="22"/>
                <w:szCs w:val="22"/>
              </w:rPr>
              <w:t>discharge from the process of wastewater treatment.</w:t>
            </w:r>
          </w:p>
        </w:tc>
        <w:tc>
          <w:tcPr>
            <w:tcW w:w="2520" w:type="dxa"/>
          </w:tcPr>
          <w:p w14:paraId="69BA546E" w14:textId="500278DA"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Kishwaukee Water Reclamation District</w:t>
            </w:r>
            <w:r w:rsidR="003F0B4B">
              <w:rPr>
                <w:rFonts w:eastAsia="Calibri"/>
                <w:color w:val="000000" w:themeColor="text1"/>
                <w:sz w:val="22"/>
                <w:szCs w:val="22"/>
              </w:rPr>
              <w:t>.</w:t>
            </w:r>
          </w:p>
        </w:tc>
        <w:tc>
          <w:tcPr>
            <w:tcW w:w="2508" w:type="dxa"/>
          </w:tcPr>
          <w:p w14:paraId="2C45E26B" w14:textId="3B983C20" w:rsidR="00555656" w:rsidRPr="00F3676B" w:rsidRDefault="00555656" w:rsidP="00630049">
            <w:pPr>
              <w:spacing w:line="240" w:lineRule="exact"/>
              <w:rPr>
                <w:rFonts w:eastAsia="Calibri"/>
                <w:color w:val="000000" w:themeColor="text1"/>
                <w:sz w:val="22"/>
                <w:szCs w:val="22"/>
              </w:rPr>
            </w:pPr>
            <w:r>
              <w:rPr>
                <w:rFonts w:eastAsia="Calibri"/>
                <w:color w:val="000000" w:themeColor="text1"/>
                <w:sz w:val="22"/>
                <w:szCs w:val="22"/>
              </w:rPr>
              <w:t>Mike Holland</w:t>
            </w:r>
            <w:r w:rsidR="003F0B4B">
              <w:rPr>
                <w:rFonts w:eastAsia="Calibri"/>
                <w:color w:val="000000" w:themeColor="text1"/>
                <w:sz w:val="22"/>
                <w:szCs w:val="22"/>
              </w:rPr>
              <w:t>.</w:t>
            </w:r>
          </w:p>
        </w:tc>
      </w:tr>
      <w:tr w:rsidR="009B47C4" w:rsidRPr="00F3676B" w14:paraId="0B6CBD5A" w14:textId="77777777" w:rsidTr="00F25DF4">
        <w:trPr>
          <w:trHeight w:val="638"/>
        </w:trPr>
        <w:tc>
          <w:tcPr>
            <w:tcW w:w="2065" w:type="dxa"/>
          </w:tcPr>
          <w:p w14:paraId="06245FB0" w14:textId="18AFFD5E" w:rsidR="009B47C4" w:rsidRPr="00F3676B" w:rsidRDefault="00B3202E" w:rsidP="00630049">
            <w:pPr>
              <w:spacing w:line="240" w:lineRule="exact"/>
              <w:rPr>
                <w:rFonts w:eastAsia="Calibri"/>
                <w:color w:val="000000" w:themeColor="text1"/>
                <w:sz w:val="22"/>
                <w:szCs w:val="22"/>
              </w:rPr>
            </w:pPr>
            <w:r>
              <w:rPr>
                <w:rFonts w:eastAsia="Calibri"/>
                <w:color w:val="000000" w:themeColor="text1"/>
                <w:sz w:val="22"/>
                <w:szCs w:val="22"/>
              </w:rPr>
              <w:t xml:space="preserve">Institutional </w:t>
            </w:r>
            <w:r w:rsidR="003F0B4B">
              <w:rPr>
                <w:rFonts w:eastAsia="Calibri"/>
                <w:color w:val="000000" w:themeColor="text1"/>
                <w:sz w:val="22"/>
                <w:szCs w:val="22"/>
              </w:rPr>
              <w:t>data.</w:t>
            </w:r>
          </w:p>
        </w:tc>
        <w:tc>
          <w:tcPr>
            <w:tcW w:w="2430" w:type="dxa"/>
          </w:tcPr>
          <w:p w14:paraId="3C77A8C5" w14:textId="206E11D6" w:rsidR="00AE5971" w:rsidRDefault="00332315">
            <w:pPr>
              <w:spacing w:line="240" w:lineRule="exact"/>
              <w:rPr>
                <w:rFonts w:eastAsia="Calibri"/>
                <w:color w:val="000000" w:themeColor="text1"/>
                <w:sz w:val="22"/>
                <w:szCs w:val="22"/>
              </w:rPr>
            </w:pPr>
            <w:r>
              <w:rPr>
                <w:rFonts w:eastAsia="Calibri"/>
                <w:color w:val="000000" w:themeColor="text1"/>
                <w:sz w:val="22"/>
                <w:szCs w:val="22"/>
              </w:rPr>
              <w:t>Total student population</w:t>
            </w:r>
            <w:r w:rsidR="003F0B4B">
              <w:rPr>
                <w:rFonts w:eastAsia="Calibri"/>
                <w:color w:val="000000" w:themeColor="text1"/>
                <w:sz w:val="22"/>
                <w:szCs w:val="22"/>
              </w:rPr>
              <w:t xml:space="preserve">/square </w:t>
            </w:r>
            <w:r w:rsidR="00AE5971">
              <w:rPr>
                <w:rFonts w:eastAsia="Calibri"/>
                <w:color w:val="000000" w:themeColor="text1"/>
                <w:sz w:val="22"/>
                <w:szCs w:val="22"/>
              </w:rPr>
              <w:t>footage of buildings</w:t>
            </w:r>
            <w:r w:rsidR="003F0B4B">
              <w:rPr>
                <w:rFonts w:eastAsia="Calibri"/>
                <w:color w:val="000000" w:themeColor="text1"/>
                <w:sz w:val="22"/>
                <w:szCs w:val="22"/>
              </w:rPr>
              <w:t>.</w:t>
            </w:r>
          </w:p>
        </w:tc>
        <w:tc>
          <w:tcPr>
            <w:tcW w:w="2520" w:type="dxa"/>
          </w:tcPr>
          <w:p w14:paraId="664B9CE9" w14:textId="77777777" w:rsidR="009B47C4" w:rsidRDefault="00AE5971" w:rsidP="00630049">
            <w:pPr>
              <w:spacing w:line="240" w:lineRule="exact"/>
              <w:rPr>
                <w:rFonts w:eastAsia="Calibri"/>
                <w:color w:val="000000" w:themeColor="text1"/>
                <w:sz w:val="22"/>
                <w:szCs w:val="22"/>
              </w:rPr>
            </w:pPr>
            <w:r>
              <w:rPr>
                <w:rFonts w:eastAsia="Calibri"/>
                <w:color w:val="000000" w:themeColor="text1"/>
                <w:sz w:val="22"/>
                <w:szCs w:val="22"/>
              </w:rPr>
              <w:t>Institutional Effectiveness</w:t>
            </w:r>
          </w:p>
          <w:p w14:paraId="5592727E" w14:textId="09E3146C" w:rsidR="00AE5971" w:rsidRDefault="00AE5971" w:rsidP="00630049">
            <w:pPr>
              <w:spacing w:line="240" w:lineRule="exact"/>
              <w:rPr>
                <w:rFonts w:eastAsia="Calibri"/>
                <w:color w:val="000000" w:themeColor="text1"/>
                <w:sz w:val="22"/>
                <w:szCs w:val="22"/>
              </w:rPr>
            </w:pPr>
            <w:r>
              <w:rPr>
                <w:rFonts w:eastAsia="Calibri"/>
                <w:color w:val="000000" w:themeColor="text1"/>
                <w:sz w:val="22"/>
                <w:szCs w:val="22"/>
              </w:rPr>
              <w:t xml:space="preserve">Architecture </w:t>
            </w:r>
            <w:r w:rsidR="00E0257B">
              <w:rPr>
                <w:rFonts w:eastAsia="Calibri"/>
                <w:color w:val="000000" w:themeColor="text1"/>
                <w:sz w:val="22"/>
                <w:szCs w:val="22"/>
              </w:rPr>
              <w:t xml:space="preserve">and </w:t>
            </w:r>
            <w:r>
              <w:rPr>
                <w:rFonts w:eastAsia="Calibri"/>
                <w:color w:val="000000" w:themeColor="text1"/>
                <w:sz w:val="22"/>
                <w:szCs w:val="22"/>
              </w:rPr>
              <w:t>Engineering</w:t>
            </w:r>
            <w:r w:rsidR="003F0B4B">
              <w:rPr>
                <w:rFonts w:eastAsia="Calibri"/>
                <w:color w:val="000000" w:themeColor="text1"/>
                <w:sz w:val="22"/>
                <w:szCs w:val="22"/>
              </w:rPr>
              <w:t>.</w:t>
            </w:r>
          </w:p>
        </w:tc>
        <w:tc>
          <w:tcPr>
            <w:tcW w:w="2508" w:type="dxa"/>
          </w:tcPr>
          <w:p w14:paraId="6E3F3F4F" w14:textId="06F35FA1" w:rsidR="00AE5971" w:rsidRDefault="0077031C">
            <w:pPr>
              <w:spacing w:line="240" w:lineRule="exact"/>
              <w:rPr>
                <w:rFonts w:eastAsia="Calibri"/>
                <w:color w:val="000000" w:themeColor="text1"/>
                <w:sz w:val="22"/>
                <w:szCs w:val="22"/>
              </w:rPr>
            </w:pPr>
            <w:r>
              <w:rPr>
                <w:rFonts w:eastAsia="Calibri"/>
                <w:color w:val="000000" w:themeColor="text1"/>
                <w:sz w:val="22"/>
                <w:szCs w:val="22"/>
              </w:rPr>
              <w:t>Gregory Barker</w:t>
            </w:r>
            <w:r w:rsidR="003F0B4B">
              <w:rPr>
                <w:rFonts w:eastAsia="Calibri"/>
                <w:color w:val="000000" w:themeColor="text1"/>
                <w:sz w:val="22"/>
                <w:szCs w:val="22"/>
              </w:rPr>
              <w:t xml:space="preserve"> and </w:t>
            </w:r>
            <w:r w:rsidR="00AE5971">
              <w:rPr>
                <w:rFonts w:eastAsia="Calibri"/>
                <w:color w:val="000000" w:themeColor="text1"/>
                <w:sz w:val="22"/>
                <w:szCs w:val="22"/>
              </w:rPr>
              <w:t>Belinda Roller</w:t>
            </w:r>
            <w:r w:rsidR="003F0B4B">
              <w:rPr>
                <w:rFonts w:eastAsia="Calibri"/>
                <w:color w:val="000000" w:themeColor="text1"/>
                <w:sz w:val="22"/>
                <w:szCs w:val="22"/>
              </w:rPr>
              <w:t>.</w:t>
            </w:r>
          </w:p>
        </w:tc>
      </w:tr>
      <w:tr w:rsidR="00A20C5D" w:rsidRPr="00F3676B" w14:paraId="3F503E8E" w14:textId="77777777" w:rsidTr="00F25DF4">
        <w:trPr>
          <w:trHeight w:val="638"/>
        </w:trPr>
        <w:tc>
          <w:tcPr>
            <w:tcW w:w="2065" w:type="dxa"/>
          </w:tcPr>
          <w:p w14:paraId="0093F3F9" w14:textId="4DD3A933" w:rsidR="00A20C5D" w:rsidRDefault="00A20C5D" w:rsidP="00630049">
            <w:pPr>
              <w:spacing w:line="240" w:lineRule="exact"/>
              <w:rPr>
                <w:rFonts w:eastAsia="Calibri"/>
                <w:color w:val="000000" w:themeColor="text1"/>
                <w:sz w:val="22"/>
                <w:szCs w:val="22"/>
              </w:rPr>
            </w:pPr>
            <w:r>
              <w:rPr>
                <w:rFonts w:eastAsia="Calibri"/>
                <w:color w:val="000000" w:themeColor="text1"/>
                <w:sz w:val="22"/>
                <w:szCs w:val="22"/>
              </w:rPr>
              <w:t>Fertilizers</w:t>
            </w:r>
            <w:r w:rsidR="003F0B4B">
              <w:rPr>
                <w:rFonts w:eastAsia="Calibri"/>
                <w:color w:val="000000" w:themeColor="text1"/>
                <w:sz w:val="22"/>
                <w:szCs w:val="22"/>
              </w:rPr>
              <w:t>.</w:t>
            </w:r>
          </w:p>
        </w:tc>
        <w:tc>
          <w:tcPr>
            <w:tcW w:w="2430" w:type="dxa"/>
          </w:tcPr>
          <w:p w14:paraId="47034217" w14:textId="6F983806" w:rsidR="00A20C5D" w:rsidRDefault="00ED2F5A" w:rsidP="00630049">
            <w:pPr>
              <w:spacing w:line="240" w:lineRule="exact"/>
              <w:rPr>
                <w:rFonts w:eastAsia="Calibri"/>
                <w:color w:val="000000" w:themeColor="text1"/>
                <w:sz w:val="22"/>
                <w:szCs w:val="22"/>
              </w:rPr>
            </w:pPr>
            <w:r>
              <w:rPr>
                <w:rFonts w:eastAsia="Calibri"/>
                <w:color w:val="000000" w:themeColor="text1"/>
                <w:sz w:val="22"/>
                <w:szCs w:val="22"/>
              </w:rPr>
              <w:t>Total quantity of fertilizers used on an annual basis</w:t>
            </w:r>
            <w:r w:rsidR="003F0B4B">
              <w:rPr>
                <w:rFonts w:eastAsia="Calibri"/>
                <w:color w:val="000000" w:themeColor="text1"/>
                <w:sz w:val="22"/>
                <w:szCs w:val="22"/>
              </w:rPr>
              <w:t>.</w:t>
            </w:r>
          </w:p>
        </w:tc>
        <w:tc>
          <w:tcPr>
            <w:tcW w:w="2520" w:type="dxa"/>
          </w:tcPr>
          <w:p w14:paraId="630B53C2" w14:textId="679322D0" w:rsidR="00A20C5D" w:rsidRDefault="00ED2F5A" w:rsidP="00630049">
            <w:pPr>
              <w:spacing w:line="240" w:lineRule="exact"/>
              <w:rPr>
                <w:rFonts w:eastAsia="Calibri"/>
                <w:color w:val="000000" w:themeColor="text1"/>
                <w:sz w:val="22"/>
                <w:szCs w:val="22"/>
              </w:rPr>
            </w:pPr>
            <w:r>
              <w:rPr>
                <w:rFonts w:eastAsia="Calibri"/>
                <w:color w:val="000000" w:themeColor="text1"/>
                <w:sz w:val="22"/>
                <w:szCs w:val="22"/>
              </w:rPr>
              <w:t>Grounds</w:t>
            </w:r>
            <w:r w:rsidR="003F0B4B">
              <w:rPr>
                <w:rFonts w:eastAsia="Calibri"/>
                <w:color w:val="000000" w:themeColor="text1"/>
                <w:sz w:val="22"/>
                <w:szCs w:val="22"/>
              </w:rPr>
              <w:t>.</w:t>
            </w:r>
          </w:p>
        </w:tc>
        <w:tc>
          <w:tcPr>
            <w:tcW w:w="2508" w:type="dxa"/>
          </w:tcPr>
          <w:p w14:paraId="449911E4" w14:textId="6E0AD039" w:rsidR="00A20C5D" w:rsidRDefault="00ED2F5A" w:rsidP="00630049">
            <w:pPr>
              <w:spacing w:line="240" w:lineRule="exact"/>
              <w:rPr>
                <w:rFonts w:eastAsia="Calibri"/>
                <w:color w:val="000000" w:themeColor="text1"/>
                <w:sz w:val="22"/>
                <w:szCs w:val="22"/>
              </w:rPr>
            </w:pPr>
            <w:r>
              <w:rPr>
                <w:rFonts w:eastAsia="Calibri"/>
                <w:color w:val="000000" w:themeColor="text1"/>
                <w:sz w:val="22"/>
                <w:szCs w:val="22"/>
              </w:rPr>
              <w:t>David Holliday</w:t>
            </w:r>
            <w:r w:rsidR="003F0B4B">
              <w:rPr>
                <w:rFonts w:eastAsia="Calibri"/>
                <w:color w:val="000000" w:themeColor="text1"/>
                <w:sz w:val="22"/>
                <w:szCs w:val="22"/>
              </w:rPr>
              <w:t>.</w:t>
            </w:r>
          </w:p>
        </w:tc>
      </w:tr>
      <w:tr w:rsidR="00436C7C" w:rsidRPr="00F3676B" w14:paraId="74AB0137" w14:textId="77777777" w:rsidTr="00F25DF4">
        <w:trPr>
          <w:trHeight w:val="638"/>
        </w:trPr>
        <w:tc>
          <w:tcPr>
            <w:tcW w:w="2065" w:type="dxa"/>
          </w:tcPr>
          <w:p w14:paraId="230F46CD" w14:textId="4C0EDFD8" w:rsidR="00436C7C" w:rsidRDefault="00436C7C" w:rsidP="00630049">
            <w:pPr>
              <w:spacing w:line="240" w:lineRule="exact"/>
              <w:rPr>
                <w:rFonts w:eastAsia="Calibri"/>
                <w:color w:val="000000" w:themeColor="text1"/>
                <w:sz w:val="22"/>
                <w:szCs w:val="22"/>
              </w:rPr>
            </w:pPr>
            <w:r>
              <w:rPr>
                <w:rFonts w:eastAsia="Calibri"/>
                <w:color w:val="000000" w:themeColor="text1"/>
                <w:sz w:val="22"/>
                <w:szCs w:val="22"/>
              </w:rPr>
              <w:t>Refrigerants and chemicals</w:t>
            </w:r>
            <w:r w:rsidR="003F0B4B">
              <w:rPr>
                <w:rFonts w:eastAsia="Calibri"/>
                <w:color w:val="000000" w:themeColor="text1"/>
                <w:sz w:val="22"/>
                <w:szCs w:val="22"/>
              </w:rPr>
              <w:t>.</w:t>
            </w:r>
          </w:p>
        </w:tc>
        <w:tc>
          <w:tcPr>
            <w:tcW w:w="2430" w:type="dxa"/>
          </w:tcPr>
          <w:p w14:paraId="1C1BEA23" w14:textId="7B7D227E" w:rsidR="00436C7C" w:rsidRPr="009A75B6" w:rsidRDefault="00F25DF4" w:rsidP="00630049">
            <w:pPr>
              <w:spacing w:line="240" w:lineRule="exact"/>
              <w:rPr>
                <w:rFonts w:eastAsia="Calibri"/>
                <w:color w:val="000000" w:themeColor="text1"/>
                <w:sz w:val="22"/>
                <w:szCs w:val="22"/>
              </w:rPr>
            </w:pPr>
            <w:r w:rsidRPr="00952957">
              <w:rPr>
                <w:sz w:val="22"/>
                <w:szCs w:val="22"/>
              </w:rPr>
              <w:t>Total refrigerants and other chemicals used</w:t>
            </w:r>
            <w:r w:rsidR="003F0B4B">
              <w:rPr>
                <w:sz w:val="22"/>
                <w:szCs w:val="22"/>
              </w:rPr>
              <w:t>.</w:t>
            </w:r>
            <w:r w:rsidRPr="00952957">
              <w:rPr>
                <w:sz w:val="22"/>
                <w:szCs w:val="22"/>
              </w:rPr>
              <w:t xml:space="preserve"> </w:t>
            </w:r>
          </w:p>
        </w:tc>
        <w:tc>
          <w:tcPr>
            <w:tcW w:w="2520" w:type="dxa"/>
          </w:tcPr>
          <w:p w14:paraId="75F1F503" w14:textId="41A86414" w:rsidR="00436C7C" w:rsidRDefault="00D235A9" w:rsidP="00630049">
            <w:pPr>
              <w:spacing w:line="240" w:lineRule="exact"/>
              <w:rPr>
                <w:rFonts w:eastAsia="Calibri"/>
                <w:color w:val="000000" w:themeColor="text1"/>
                <w:sz w:val="22"/>
                <w:szCs w:val="22"/>
              </w:rPr>
            </w:pPr>
            <w:r>
              <w:rPr>
                <w:rFonts w:eastAsia="Calibri"/>
                <w:color w:val="000000" w:themeColor="text1"/>
                <w:sz w:val="22"/>
                <w:szCs w:val="22"/>
              </w:rPr>
              <w:t xml:space="preserve">Refrigeration </w:t>
            </w:r>
            <w:r w:rsidR="003F0B4B">
              <w:rPr>
                <w:rFonts w:eastAsia="Calibri"/>
                <w:color w:val="000000" w:themeColor="text1"/>
                <w:sz w:val="22"/>
                <w:szCs w:val="22"/>
              </w:rPr>
              <w:t>department.</w:t>
            </w:r>
          </w:p>
        </w:tc>
        <w:tc>
          <w:tcPr>
            <w:tcW w:w="2508" w:type="dxa"/>
          </w:tcPr>
          <w:p w14:paraId="5E516C0C" w14:textId="2FE30329" w:rsidR="00436C7C" w:rsidRDefault="004F6971" w:rsidP="00630049">
            <w:pPr>
              <w:spacing w:line="240" w:lineRule="exact"/>
              <w:rPr>
                <w:rFonts w:eastAsia="Calibri"/>
                <w:color w:val="000000" w:themeColor="text1"/>
                <w:sz w:val="22"/>
                <w:szCs w:val="22"/>
              </w:rPr>
            </w:pPr>
            <w:r>
              <w:rPr>
                <w:rFonts w:eastAsia="Calibri"/>
                <w:color w:val="000000" w:themeColor="text1"/>
                <w:sz w:val="22"/>
                <w:szCs w:val="22"/>
              </w:rPr>
              <w:t>Oliver Penney</w:t>
            </w:r>
            <w:r w:rsidR="003F0B4B">
              <w:rPr>
                <w:rFonts w:eastAsia="Calibri"/>
                <w:color w:val="000000" w:themeColor="text1"/>
                <w:sz w:val="22"/>
                <w:szCs w:val="22"/>
              </w:rPr>
              <w:t>.</w:t>
            </w:r>
          </w:p>
        </w:tc>
      </w:tr>
      <w:tr w:rsidR="00436C7C" w:rsidRPr="00F3676B" w14:paraId="128ECB7E" w14:textId="77777777" w:rsidTr="00F25DF4">
        <w:trPr>
          <w:trHeight w:val="638"/>
        </w:trPr>
        <w:tc>
          <w:tcPr>
            <w:tcW w:w="2065" w:type="dxa"/>
          </w:tcPr>
          <w:p w14:paraId="3902D26E" w14:textId="42A092AC" w:rsidR="00436C7C" w:rsidRDefault="006B733E" w:rsidP="00630049">
            <w:pPr>
              <w:spacing w:line="240" w:lineRule="exact"/>
              <w:rPr>
                <w:rFonts w:eastAsia="Calibri"/>
                <w:color w:val="000000" w:themeColor="text1"/>
                <w:sz w:val="22"/>
                <w:szCs w:val="22"/>
              </w:rPr>
            </w:pPr>
            <w:r>
              <w:rPr>
                <w:rFonts w:eastAsia="Calibri"/>
                <w:color w:val="000000" w:themeColor="text1"/>
                <w:sz w:val="22"/>
                <w:szCs w:val="22"/>
              </w:rPr>
              <w:t xml:space="preserve">University </w:t>
            </w:r>
            <w:r w:rsidR="003F0B4B">
              <w:rPr>
                <w:rFonts w:eastAsia="Calibri"/>
                <w:color w:val="000000" w:themeColor="text1"/>
                <w:sz w:val="22"/>
                <w:szCs w:val="22"/>
              </w:rPr>
              <w:t>financed travel.</w:t>
            </w:r>
          </w:p>
        </w:tc>
        <w:tc>
          <w:tcPr>
            <w:tcW w:w="2430" w:type="dxa"/>
          </w:tcPr>
          <w:p w14:paraId="3C4F9742" w14:textId="0AA12F77" w:rsidR="00436C7C" w:rsidRDefault="00436C7C" w:rsidP="00630049">
            <w:pPr>
              <w:spacing w:line="240" w:lineRule="exact"/>
              <w:rPr>
                <w:rFonts w:eastAsia="Calibri"/>
                <w:color w:val="000000" w:themeColor="text1"/>
                <w:sz w:val="22"/>
                <w:szCs w:val="22"/>
              </w:rPr>
            </w:pPr>
            <w:r>
              <w:rPr>
                <w:rFonts w:eastAsia="Calibri"/>
                <w:color w:val="000000" w:themeColor="text1"/>
                <w:sz w:val="22"/>
                <w:szCs w:val="22"/>
              </w:rPr>
              <w:t>Personal mileage reimbursements</w:t>
            </w:r>
            <w:r w:rsidR="003F0B4B">
              <w:rPr>
                <w:rFonts w:eastAsia="Calibri"/>
                <w:color w:val="000000" w:themeColor="text1"/>
                <w:sz w:val="22"/>
                <w:szCs w:val="22"/>
              </w:rPr>
              <w:t>.</w:t>
            </w:r>
          </w:p>
        </w:tc>
        <w:tc>
          <w:tcPr>
            <w:tcW w:w="2520" w:type="dxa"/>
          </w:tcPr>
          <w:p w14:paraId="499C6593" w14:textId="08E16D16" w:rsidR="00436C7C" w:rsidRDefault="00891920" w:rsidP="00630049">
            <w:pPr>
              <w:spacing w:line="240" w:lineRule="exact"/>
              <w:rPr>
                <w:rFonts w:eastAsia="Calibri"/>
                <w:color w:val="000000" w:themeColor="text1"/>
                <w:sz w:val="22"/>
                <w:szCs w:val="22"/>
              </w:rPr>
            </w:pPr>
            <w:r>
              <w:rPr>
                <w:rFonts w:eastAsia="Calibri"/>
                <w:color w:val="000000" w:themeColor="text1"/>
                <w:sz w:val="22"/>
                <w:szCs w:val="22"/>
              </w:rPr>
              <w:t xml:space="preserve">Accounts Payable </w:t>
            </w:r>
          </w:p>
          <w:p w14:paraId="7C57F4B7" w14:textId="6C1B6AEB" w:rsidR="005573C4" w:rsidRDefault="005573C4" w:rsidP="00630049">
            <w:pPr>
              <w:spacing w:line="240" w:lineRule="exact"/>
              <w:rPr>
                <w:rFonts w:eastAsia="Calibri"/>
                <w:color w:val="000000" w:themeColor="text1"/>
                <w:sz w:val="22"/>
                <w:szCs w:val="22"/>
              </w:rPr>
            </w:pPr>
            <w:r>
              <w:rPr>
                <w:rFonts w:eastAsia="Calibri"/>
                <w:color w:val="000000" w:themeColor="text1"/>
                <w:sz w:val="22"/>
                <w:szCs w:val="22"/>
              </w:rPr>
              <w:t>Division of IT Services</w:t>
            </w:r>
          </w:p>
          <w:p w14:paraId="546A9BE3" w14:textId="4CDA5621" w:rsidR="00891920" w:rsidRDefault="00891920" w:rsidP="00630049">
            <w:pPr>
              <w:spacing w:line="240" w:lineRule="exact"/>
              <w:rPr>
                <w:rFonts w:eastAsia="Calibri"/>
                <w:color w:val="000000" w:themeColor="text1"/>
                <w:sz w:val="22"/>
                <w:szCs w:val="22"/>
              </w:rPr>
            </w:pPr>
          </w:p>
        </w:tc>
        <w:tc>
          <w:tcPr>
            <w:tcW w:w="2508" w:type="dxa"/>
          </w:tcPr>
          <w:p w14:paraId="18EB364C" w14:textId="16DB984D" w:rsidR="005573C4" w:rsidRDefault="005573C4">
            <w:pPr>
              <w:spacing w:line="240" w:lineRule="exact"/>
              <w:rPr>
                <w:rFonts w:eastAsia="Calibri"/>
                <w:color w:val="000000" w:themeColor="text1"/>
                <w:sz w:val="22"/>
                <w:szCs w:val="22"/>
              </w:rPr>
            </w:pPr>
            <w:r>
              <w:rPr>
                <w:rFonts w:eastAsia="Calibri"/>
                <w:color w:val="000000" w:themeColor="text1"/>
                <w:sz w:val="22"/>
                <w:szCs w:val="22"/>
              </w:rPr>
              <w:t>Julie O’Brien</w:t>
            </w:r>
            <w:r w:rsidR="003F0B4B">
              <w:rPr>
                <w:rFonts w:eastAsia="Calibri"/>
                <w:color w:val="000000" w:themeColor="text1"/>
                <w:sz w:val="22"/>
                <w:szCs w:val="22"/>
              </w:rPr>
              <w:t xml:space="preserve"> and </w:t>
            </w:r>
            <w:r>
              <w:rPr>
                <w:rFonts w:eastAsia="Calibri"/>
                <w:color w:val="000000" w:themeColor="text1"/>
                <w:sz w:val="22"/>
                <w:szCs w:val="22"/>
              </w:rPr>
              <w:t>Paul Watson</w:t>
            </w:r>
            <w:r w:rsidR="003F0B4B">
              <w:rPr>
                <w:rFonts w:eastAsia="Calibri"/>
                <w:color w:val="000000" w:themeColor="text1"/>
                <w:sz w:val="22"/>
                <w:szCs w:val="22"/>
              </w:rPr>
              <w:t>.</w:t>
            </w:r>
          </w:p>
        </w:tc>
      </w:tr>
    </w:tbl>
    <w:p w14:paraId="5B15A28A" w14:textId="72A8FC0A" w:rsidR="00F3676B" w:rsidRDefault="005D1CBA" w:rsidP="00F53519">
      <w:r>
        <w:t xml:space="preserve"> </w:t>
      </w:r>
    </w:p>
    <w:p w14:paraId="60834DC7" w14:textId="77777777" w:rsidR="00F25DF4" w:rsidRDefault="00F25DF4" w:rsidP="00F25DF4">
      <w:pPr>
        <w:pStyle w:val="Heading2"/>
      </w:pPr>
    </w:p>
    <w:p w14:paraId="2C81904D" w14:textId="4EDBC78D" w:rsidR="00F25DF4" w:rsidRPr="0024648D" w:rsidRDefault="00F25DF4" w:rsidP="00F25DF4">
      <w:pPr>
        <w:pStyle w:val="Heading2"/>
      </w:pPr>
      <w:bookmarkStart w:id="8" w:name="_Toc166675651"/>
      <w:r w:rsidRPr="0024648D">
        <w:t>Global Warming Potentials</w:t>
      </w:r>
      <w:bookmarkEnd w:id="8"/>
    </w:p>
    <w:p w14:paraId="018997DE" w14:textId="77777777" w:rsidR="00F25DF4" w:rsidRPr="0024648D" w:rsidRDefault="00F25DF4" w:rsidP="00F25DF4">
      <w:pPr>
        <w:rPr>
          <w:b/>
          <w:bCs/>
        </w:rPr>
      </w:pPr>
    </w:p>
    <w:p w14:paraId="601627E0" w14:textId="1214DAE2" w:rsidR="00F01E2F" w:rsidRDefault="00F25DF4" w:rsidP="00F25DF4">
      <w:r w:rsidRPr="0024648D">
        <w:t>Greenhouse gases vary in their residence time in the atmosphere and how effective they are at blocking heat escaping from the earth-atmosphere system and thus warming it (Gillenwater, 2015). Because of these differences, the global warming potential (GWP) variable was created as a standardized unit of measurement for greenhouse gases and their impacts. These various greenhouse gas emissions are transformed using their global warming potential values (GWPs) into carbon dioxide equivalents (CO</w:t>
      </w:r>
      <w:r w:rsidRPr="0024648D">
        <w:rPr>
          <w:vertAlign w:val="subscript"/>
        </w:rPr>
        <w:t>2</w:t>
      </w:r>
      <w:r w:rsidRPr="0024648D">
        <w:t>e) so that they can be standardized to create one CO</w:t>
      </w:r>
      <w:r w:rsidRPr="0024648D">
        <w:rPr>
          <w:vertAlign w:val="subscript"/>
        </w:rPr>
        <w:t>2</w:t>
      </w:r>
      <w:r w:rsidRPr="0024648D">
        <w:t xml:space="preserve">e value for a process. The GWP of different greenhouse gases is determined based on the current </w:t>
      </w:r>
      <w:r w:rsidRPr="0024648D">
        <w:lastRenderedPageBreak/>
        <w:t xml:space="preserve">scientific consensus reported in the IPCC assessment reports. This GHG inventory was conducted using the </w:t>
      </w:r>
      <w:r w:rsidR="003F0B4B">
        <w:t>100-</w:t>
      </w:r>
      <w:r>
        <w:t xml:space="preserve">year </w:t>
      </w:r>
      <w:r w:rsidRPr="0024648D">
        <w:t xml:space="preserve">GWP values from the IPCC’s </w:t>
      </w:r>
      <w:r w:rsidR="003F0B4B">
        <w:t>Fifth A</w:t>
      </w:r>
      <w:r w:rsidRPr="0024648D">
        <w:t>ssessment</w:t>
      </w:r>
      <w:r w:rsidR="00F01E2F">
        <w:t xml:space="preserve">.  </w:t>
      </w:r>
    </w:p>
    <w:p w14:paraId="441D6C7D" w14:textId="77777777" w:rsidR="00F01E2F" w:rsidRDefault="00F01E2F" w:rsidP="00F25DF4"/>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of IPCC values"/>
        <w:tblDescription w:val="Table showing the different greenhouse gases and their warming potential based on IPCC report."/>
      </w:tblPr>
      <w:tblGrid>
        <w:gridCol w:w="2134"/>
        <w:gridCol w:w="3081"/>
        <w:gridCol w:w="2970"/>
      </w:tblGrid>
      <w:tr w:rsidR="00F01E2F" w:rsidRPr="0024648D" w14:paraId="24E5C415" w14:textId="77777777" w:rsidTr="00952957">
        <w:trPr>
          <w:trHeight w:val="348"/>
        </w:trPr>
        <w:tc>
          <w:tcPr>
            <w:tcW w:w="2134" w:type="dxa"/>
            <w:shd w:val="clear" w:color="auto" w:fill="C5E0B3" w:themeFill="accent6" w:themeFillTint="66"/>
          </w:tcPr>
          <w:p w14:paraId="37D7D213" w14:textId="77777777" w:rsidR="00F01E2F" w:rsidRPr="0024648D" w:rsidRDefault="00F01E2F" w:rsidP="00630049">
            <w:pPr>
              <w:jc w:val="center"/>
              <w:rPr>
                <w:color w:val="000000" w:themeColor="text1"/>
              </w:rPr>
            </w:pPr>
            <w:r w:rsidRPr="0024648D">
              <w:rPr>
                <w:color w:val="000000" w:themeColor="text1"/>
              </w:rPr>
              <w:t>Gas</w:t>
            </w:r>
          </w:p>
        </w:tc>
        <w:tc>
          <w:tcPr>
            <w:tcW w:w="3081" w:type="dxa"/>
            <w:shd w:val="clear" w:color="auto" w:fill="C5E0B3" w:themeFill="accent6" w:themeFillTint="66"/>
          </w:tcPr>
          <w:p w14:paraId="6DA2F47F" w14:textId="56C0615C" w:rsidR="00F01E2F" w:rsidRPr="0024648D" w:rsidRDefault="003F0B4B" w:rsidP="00630049">
            <w:pPr>
              <w:rPr>
                <w:color w:val="000000" w:themeColor="text1"/>
              </w:rPr>
            </w:pPr>
            <w:r>
              <w:rPr>
                <w:color w:val="000000" w:themeColor="text1"/>
              </w:rPr>
              <w:t>Fifth A</w:t>
            </w:r>
            <w:r w:rsidR="00F01E2F" w:rsidRPr="0024648D">
              <w:rPr>
                <w:color w:val="000000" w:themeColor="text1"/>
              </w:rPr>
              <w:t>ssessment</w:t>
            </w:r>
            <w:r w:rsidR="007563AA">
              <w:rPr>
                <w:color w:val="000000" w:themeColor="text1"/>
              </w:rPr>
              <w:t xml:space="preserve"> —</w:t>
            </w:r>
            <w:r w:rsidR="00F01E2F" w:rsidRPr="0024648D">
              <w:rPr>
                <w:color w:val="000000" w:themeColor="text1"/>
              </w:rPr>
              <w:t xml:space="preserve"> 100</w:t>
            </w:r>
            <w:r w:rsidR="007563AA">
              <w:rPr>
                <w:color w:val="000000" w:themeColor="text1"/>
              </w:rPr>
              <w:t xml:space="preserve"> year</w:t>
            </w:r>
            <w:r w:rsidR="00F01E2F" w:rsidRPr="0024648D">
              <w:rPr>
                <w:color w:val="000000" w:themeColor="text1"/>
              </w:rPr>
              <w:t xml:space="preserve"> </w:t>
            </w:r>
          </w:p>
        </w:tc>
        <w:tc>
          <w:tcPr>
            <w:tcW w:w="2970" w:type="dxa"/>
            <w:shd w:val="clear" w:color="auto" w:fill="C5E0B3" w:themeFill="accent6" w:themeFillTint="66"/>
          </w:tcPr>
          <w:p w14:paraId="1F8AA4EC" w14:textId="6EBC1715" w:rsidR="00F01E2F" w:rsidRPr="0024648D" w:rsidRDefault="007563AA" w:rsidP="00630049">
            <w:pPr>
              <w:rPr>
                <w:color w:val="000000" w:themeColor="text1"/>
              </w:rPr>
            </w:pPr>
            <w:r>
              <w:rPr>
                <w:color w:val="000000" w:themeColor="text1"/>
              </w:rPr>
              <w:t>Fifth A</w:t>
            </w:r>
            <w:r w:rsidR="00F01E2F" w:rsidRPr="0024648D">
              <w:rPr>
                <w:color w:val="000000" w:themeColor="text1"/>
              </w:rPr>
              <w:t>ssessment</w:t>
            </w:r>
            <w:r>
              <w:rPr>
                <w:color w:val="000000" w:themeColor="text1"/>
              </w:rPr>
              <w:t xml:space="preserve"> —</w:t>
            </w:r>
            <w:r w:rsidR="00F01E2F" w:rsidRPr="0024648D">
              <w:rPr>
                <w:color w:val="000000" w:themeColor="text1"/>
              </w:rPr>
              <w:t xml:space="preserve"> 20</w:t>
            </w:r>
            <w:r>
              <w:rPr>
                <w:color w:val="000000" w:themeColor="text1"/>
              </w:rPr>
              <w:t xml:space="preserve"> </w:t>
            </w:r>
            <w:r w:rsidR="00F01E2F" w:rsidRPr="0024648D">
              <w:rPr>
                <w:color w:val="000000" w:themeColor="text1"/>
              </w:rPr>
              <w:t>y</w:t>
            </w:r>
            <w:r>
              <w:rPr>
                <w:color w:val="000000" w:themeColor="text1"/>
              </w:rPr>
              <w:t>ea</w:t>
            </w:r>
            <w:r w:rsidR="00F01E2F" w:rsidRPr="0024648D">
              <w:rPr>
                <w:color w:val="000000" w:themeColor="text1"/>
              </w:rPr>
              <w:t xml:space="preserve">r </w:t>
            </w:r>
          </w:p>
        </w:tc>
      </w:tr>
      <w:tr w:rsidR="00F01E2F" w:rsidRPr="0024648D" w14:paraId="21E385D0" w14:textId="77777777" w:rsidTr="00952957">
        <w:trPr>
          <w:trHeight w:val="170"/>
        </w:trPr>
        <w:tc>
          <w:tcPr>
            <w:tcW w:w="2134" w:type="dxa"/>
          </w:tcPr>
          <w:p w14:paraId="1DA02502" w14:textId="77777777" w:rsidR="00F01E2F" w:rsidRPr="0024648D" w:rsidRDefault="00F01E2F" w:rsidP="00630049">
            <w:pPr>
              <w:rPr>
                <w:color w:val="000000" w:themeColor="text1"/>
                <w:sz w:val="19"/>
                <w:szCs w:val="19"/>
              </w:rPr>
            </w:pPr>
            <w:r w:rsidRPr="0024648D">
              <w:rPr>
                <w:color w:val="000000" w:themeColor="text1"/>
              </w:rPr>
              <w:t>CO</w:t>
            </w:r>
            <w:r w:rsidRPr="0024648D">
              <w:rPr>
                <w:color w:val="000000" w:themeColor="text1"/>
                <w:vertAlign w:val="subscript"/>
              </w:rPr>
              <w:t>2</w:t>
            </w:r>
          </w:p>
        </w:tc>
        <w:tc>
          <w:tcPr>
            <w:tcW w:w="3081" w:type="dxa"/>
          </w:tcPr>
          <w:p w14:paraId="23B88D3A" w14:textId="77777777" w:rsidR="00F01E2F" w:rsidRPr="0024648D" w:rsidRDefault="00F01E2F" w:rsidP="00630049">
            <w:pPr>
              <w:rPr>
                <w:color w:val="000000" w:themeColor="text1"/>
              </w:rPr>
            </w:pPr>
            <w:r w:rsidRPr="0024648D">
              <w:rPr>
                <w:color w:val="000000" w:themeColor="text1"/>
              </w:rPr>
              <w:t>1</w:t>
            </w:r>
          </w:p>
        </w:tc>
        <w:tc>
          <w:tcPr>
            <w:tcW w:w="2970" w:type="dxa"/>
          </w:tcPr>
          <w:p w14:paraId="7A0EB931" w14:textId="77777777" w:rsidR="00F01E2F" w:rsidRPr="0024648D" w:rsidRDefault="00F01E2F" w:rsidP="00630049">
            <w:pPr>
              <w:rPr>
                <w:color w:val="000000" w:themeColor="text1"/>
              </w:rPr>
            </w:pPr>
            <w:r w:rsidRPr="0024648D">
              <w:rPr>
                <w:color w:val="000000" w:themeColor="text1"/>
              </w:rPr>
              <w:t>1</w:t>
            </w:r>
          </w:p>
        </w:tc>
      </w:tr>
      <w:tr w:rsidR="00F01E2F" w:rsidRPr="0024648D" w14:paraId="1871604C" w14:textId="77777777" w:rsidTr="00952957">
        <w:trPr>
          <w:trHeight w:val="170"/>
        </w:trPr>
        <w:tc>
          <w:tcPr>
            <w:tcW w:w="2134" w:type="dxa"/>
          </w:tcPr>
          <w:p w14:paraId="30913D87" w14:textId="77777777" w:rsidR="00F01E2F" w:rsidRPr="0024648D" w:rsidRDefault="00F01E2F" w:rsidP="00630049">
            <w:pPr>
              <w:rPr>
                <w:color w:val="000000" w:themeColor="text1"/>
                <w:sz w:val="19"/>
                <w:szCs w:val="19"/>
              </w:rPr>
            </w:pPr>
            <w:r w:rsidRPr="0024648D">
              <w:rPr>
                <w:color w:val="000000" w:themeColor="text1"/>
              </w:rPr>
              <w:t>CH</w:t>
            </w:r>
            <w:r w:rsidRPr="0024648D">
              <w:rPr>
                <w:color w:val="000000" w:themeColor="text1"/>
                <w:vertAlign w:val="subscript"/>
              </w:rPr>
              <w:t>4</w:t>
            </w:r>
          </w:p>
        </w:tc>
        <w:tc>
          <w:tcPr>
            <w:tcW w:w="3081" w:type="dxa"/>
          </w:tcPr>
          <w:p w14:paraId="4EF22A07" w14:textId="77777777" w:rsidR="00F01E2F" w:rsidRPr="0024648D" w:rsidRDefault="00F01E2F" w:rsidP="00630049">
            <w:pPr>
              <w:rPr>
                <w:color w:val="000000" w:themeColor="text1"/>
              </w:rPr>
            </w:pPr>
            <w:r w:rsidRPr="0024648D">
              <w:rPr>
                <w:color w:val="000000" w:themeColor="text1"/>
              </w:rPr>
              <w:t>28</w:t>
            </w:r>
          </w:p>
        </w:tc>
        <w:tc>
          <w:tcPr>
            <w:tcW w:w="2970" w:type="dxa"/>
          </w:tcPr>
          <w:p w14:paraId="3B431B0C" w14:textId="77777777" w:rsidR="00F01E2F" w:rsidRPr="0024648D" w:rsidRDefault="00F01E2F" w:rsidP="00630049">
            <w:pPr>
              <w:rPr>
                <w:color w:val="000000" w:themeColor="text1"/>
              </w:rPr>
            </w:pPr>
            <w:r w:rsidRPr="0024648D">
              <w:rPr>
                <w:color w:val="000000" w:themeColor="text1"/>
              </w:rPr>
              <w:t>84</w:t>
            </w:r>
          </w:p>
        </w:tc>
      </w:tr>
      <w:tr w:rsidR="00F01E2F" w:rsidRPr="0024648D" w14:paraId="09B1CA63" w14:textId="77777777" w:rsidTr="00952957">
        <w:trPr>
          <w:trHeight w:val="170"/>
        </w:trPr>
        <w:tc>
          <w:tcPr>
            <w:tcW w:w="2134" w:type="dxa"/>
          </w:tcPr>
          <w:p w14:paraId="5087FB48" w14:textId="77777777" w:rsidR="00F01E2F" w:rsidRPr="0024648D" w:rsidRDefault="00F01E2F" w:rsidP="00630049">
            <w:pPr>
              <w:rPr>
                <w:color w:val="000000" w:themeColor="text1"/>
              </w:rPr>
            </w:pPr>
            <w:r w:rsidRPr="0024648D">
              <w:rPr>
                <w:color w:val="000000" w:themeColor="text1"/>
              </w:rPr>
              <w:t>N</w:t>
            </w:r>
            <w:r w:rsidRPr="0024648D">
              <w:rPr>
                <w:color w:val="000000" w:themeColor="text1"/>
                <w:vertAlign w:val="subscript"/>
              </w:rPr>
              <w:t>2</w:t>
            </w:r>
            <w:r w:rsidRPr="0024648D">
              <w:rPr>
                <w:color w:val="000000" w:themeColor="text1"/>
              </w:rPr>
              <w:t>O</w:t>
            </w:r>
          </w:p>
        </w:tc>
        <w:tc>
          <w:tcPr>
            <w:tcW w:w="3081" w:type="dxa"/>
          </w:tcPr>
          <w:p w14:paraId="0BBFD16D" w14:textId="77777777" w:rsidR="00F01E2F" w:rsidRPr="0024648D" w:rsidRDefault="00F01E2F" w:rsidP="00630049">
            <w:pPr>
              <w:rPr>
                <w:color w:val="000000" w:themeColor="text1"/>
              </w:rPr>
            </w:pPr>
            <w:r w:rsidRPr="0024648D">
              <w:rPr>
                <w:color w:val="000000" w:themeColor="text1"/>
              </w:rPr>
              <w:t>265</w:t>
            </w:r>
          </w:p>
        </w:tc>
        <w:tc>
          <w:tcPr>
            <w:tcW w:w="2970" w:type="dxa"/>
          </w:tcPr>
          <w:p w14:paraId="58D1F506" w14:textId="77777777" w:rsidR="00F01E2F" w:rsidRPr="0024648D" w:rsidRDefault="00F01E2F" w:rsidP="00630049">
            <w:pPr>
              <w:rPr>
                <w:color w:val="000000" w:themeColor="text1"/>
              </w:rPr>
            </w:pPr>
            <w:r w:rsidRPr="0024648D">
              <w:rPr>
                <w:color w:val="000000" w:themeColor="text1"/>
              </w:rPr>
              <w:t>264</w:t>
            </w:r>
          </w:p>
        </w:tc>
      </w:tr>
      <w:tr w:rsidR="00F01E2F" w:rsidRPr="0024648D" w14:paraId="66C50FE7" w14:textId="77777777" w:rsidTr="00952957">
        <w:trPr>
          <w:trHeight w:val="170"/>
        </w:trPr>
        <w:tc>
          <w:tcPr>
            <w:tcW w:w="2134" w:type="dxa"/>
          </w:tcPr>
          <w:p w14:paraId="04ADFE54" w14:textId="77777777" w:rsidR="00F01E2F" w:rsidRPr="0024648D" w:rsidRDefault="00F01E2F" w:rsidP="00630049">
            <w:pPr>
              <w:rPr>
                <w:color w:val="000000" w:themeColor="text1"/>
                <w:sz w:val="19"/>
                <w:szCs w:val="19"/>
              </w:rPr>
            </w:pPr>
            <w:r w:rsidRPr="0024648D">
              <w:rPr>
                <w:color w:val="000000" w:themeColor="text1"/>
              </w:rPr>
              <w:t>SF</w:t>
            </w:r>
            <w:r w:rsidRPr="0024648D">
              <w:rPr>
                <w:color w:val="000000" w:themeColor="text1"/>
                <w:vertAlign w:val="subscript"/>
              </w:rPr>
              <w:t>6</w:t>
            </w:r>
          </w:p>
        </w:tc>
        <w:tc>
          <w:tcPr>
            <w:tcW w:w="3081" w:type="dxa"/>
          </w:tcPr>
          <w:p w14:paraId="22027F22" w14:textId="77777777" w:rsidR="00F01E2F" w:rsidRPr="0024648D" w:rsidRDefault="00F01E2F" w:rsidP="00630049">
            <w:pPr>
              <w:rPr>
                <w:color w:val="000000" w:themeColor="text1"/>
              </w:rPr>
            </w:pPr>
            <w:r w:rsidRPr="0024648D">
              <w:rPr>
                <w:color w:val="000000" w:themeColor="text1"/>
              </w:rPr>
              <w:t>23,500</w:t>
            </w:r>
          </w:p>
        </w:tc>
        <w:tc>
          <w:tcPr>
            <w:tcW w:w="2970" w:type="dxa"/>
          </w:tcPr>
          <w:p w14:paraId="54D4120B" w14:textId="77777777" w:rsidR="00F01E2F" w:rsidRPr="0024648D" w:rsidRDefault="00F01E2F" w:rsidP="00630049">
            <w:pPr>
              <w:rPr>
                <w:color w:val="000000" w:themeColor="text1"/>
              </w:rPr>
            </w:pPr>
            <w:r w:rsidRPr="0024648D">
              <w:rPr>
                <w:color w:val="000000" w:themeColor="text1"/>
              </w:rPr>
              <w:t>17,500</w:t>
            </w:r>
          </w:p>
        </w:tc>
      </w:tr>
      <w:tr w:rsidR="00F01E2F" w:rsidRPr="0024648D" w14:paraId="1CCA954D" w14:textId="77777777" w:rsidTr="00952957">
        <w:trPr>
          <w:trHeight w:val="170"/>
        </w:trPr>
        <w:tc>
          <w:tcPr>
            <w:tcW w:w="2134" w:type="dxa"/>
          </w:tcPr>
          <w:p w14:paraId="30FFFDF1" w14:textId="77777777" w:rsidR="00F01E2F" w:rsidRPr="0024648D" w:rsidRDefault="00F01E2F" w:rsidP="00630049">
            <w:pPr>
              <w:rPr>
                <w:color w:val="000000" w:themeColor="text1"/>
              </w:rPr>
            </w:pPr>
            <w:r w:rsidRPr="0024648D">
              <w:rPr>
                <w:color w:val="000000" w:themeColor="text1"/>
              </w:rPr>
              <w:t>HFC-23</w:t>
            </w:r>
          </w:p>
        </w:tc>
        <w:tc>
          <w:tcPr>
            <w:tcW w:w="3081" w:type="dxa"/>
          </w:tcPr>
          <w:p w14:paraId="67BDC50A" w14:textId="77777777" w:rsidR="00F01E2F" w:rsidRPr="0024648D" w:rsidRDefault="00F01E2F" w:rsidP="00630049">
            <w:pPr>
              <w:rPr>
                <w:color w:val="000000" w:themeColor="text1"/>
              </w:rPr>
            </w:pPr>
            <w:r w:rsidRPr="0024648D">
              <w:rPr>
                <w:color w:val="000000" w:themeColor="text1"/>
              </w:rPr>
              <w:t>12,400</w:t>
            </w:r>
          </w:p>
        </w:tc>
        <w:tc>
          <w:tcPr>
            <w:tcW w:w="2970" w:type="dxa"/>
          </w:tcPr>
          <w:p w14:paraId="763CFD33" w14:textId="77777777" w:rsidR="00F01E2F" w:rsidRPr="0024648D" w:rsidRDefault="00F01E2F" w:rsidP="00630049">
            <w:pPr>
              <w:rPr>
                <w:color w:val="000000" w:themeColor="text1"/>
              </w:rPr>
            </w:pPr>
            <w:r w:rsidRPr="0024648D">
              <w:rPr>
                <w:color w:val="000000" w:themeColor="text1"/>
              </w:rPr>
              <w:t>10,800</w:t>
            </w:r>
          </w:p>
        </w:tc>
      </w:tr>
    </w:tbl>
    <w:p w14:paraId="0B508851" w14:textId="079BB5F8" w:rsidR="007D1EC9" w:rsidRPr="00F01E2F" w:rsidRDefault="007D1EC9" w:rsidP="00F01E2F"/>
    <w:p w14:paraId="6950470A" w14:textId="108E3DAE" w:rsidR="002B4E78" w:rsidRPr="000206C4" w:rsidRDefault="001072D3" w:rsidP="000206C4">
      <w:pPr>
        <w:pStyle w:val="Heading2"/>
      </w:pPr>
      <w:bookmarkStart w:id="9" w:name="_Toc166675652"/>
      <w:r w:rsidRPr="000206C4">
        <w:t>Assumptions in Inventory Calculations</w:t>
      </w:r>
      <w:bookmarkEnd w:id="9"/>
    </w:p>
    <w:p w14:paraId="48AEACE6" w14:textId="77777777" w:rsidR="00F46C80" w:rsidRDefault="00F46C80" w:rsidP="00F53519">
      <w:pPr>
        <w:rPr>
          <w:b/>
          <w:bCs/>
        </w:rPr>
      </w:pPr>
    </w:p>
    <w:p w14:paraId="5FBA2215" w14:textId="4A0E7720" w:rsidR="00581BF5" w:rsidRDefault="00F46C80" w:rsidP="00F53519">
      <w:r>
        <w:t xml:space="preserve">Assumptions were made when compiling the inventory data, particularly </w:t>
      </w:r>
      <w:r w:rsidR="0062023F">
        <w:t>regarding</w:t>
      </w:r>
      <w:r>
        <w:t xml:space="preserve"> emissions from student and employee commut</w:t>
      </w:r>
      <w:r w:rsidR="0062023F">
        <w:t>ing</w:t>
      </w:r>
      <w:r>
        <w:t>.</w:t>
      </w:r>
      <w:r w:rsidR="0062023F">
        <w:t xml:space="preserve"> </w:t>
      </w:r>
      <w:r w:rsidR="00D020E2">
        <w:t xml:space="preserve">University GHG inventories typically estimate </w:t>
      </w:r>
      <w:r w:rsidR="00472F25">
        <w:t>commuting</w:t>
      </w:r>
      <w:r w:rsidR="00D020E2">
        <w:t xml:space="preserve"> data in one of two ways; </w:t>
      </w:r>
      <w:r w:rsidR="00571D9C">
        <w:t xml:space="preserve">1) </w:t>
      </w:r>
      <w:r w:rsidR="00FE4FD5">
        <w:t xml:space="preserve">Conducting </w:t>
      </w:r>
      <w:r w:rsidR="00D020E2">
        <w:t xml:space="preserve">a transportation study that </w:t>
      </w:r>
      <w:r w:rsidR="00571D9C">
        <w:t xml:space="preserve">surveys students, </w:t>
      </w:r>
      <w:r w:rsidR="0095388B">
        <w:t>faculty</w:t>
      </w:r>
      <w:r w:rsidR="00571D9C">
        <w:t xml:space="preserve"> and staff about their commuting behaviors, and 2) </w:t>
      </w:r>
      <w:r w:rsidR="00FE4FD5">
        <w:t xml:space="preserve">Using ZIP </w:t>
      </w:r>
      <w:r w:rsidR="00571D9C">
        <w:t xml:space="preserve">code data from student, faculty and staff places of residence to estimate total miles traveled. </w:t>
      </w:r>
      <w:r w:rsidR="00CD74FF">
        <w:t xml:space="preserve">We </w:t>
      </w:r>
      <w:r w:rsidR="00FE4FD5">
        <w:t xml:space="preserve">used </w:t>
      </w:r>
      <w:r w:rsidR="006956AC">
        <w:t xml:space="preserve">self-reported commuting </w:t>
      </w:r>
      <w:r w:rsidR="00CD74FF">
        <w:t>data from Behavior</w:t>
      </w:r>
      <w:r w:rsidR="006956AC">
        <w:t>s</w:t>
      </w:r>
      <w:r w:rsidR="00CD74FF">
        <w:t>, Attitudes</w:t>
      </w:r>
      <w:r w:rsidR="00027658">
        <w:t>, Resources,</w:t>
      </w:r>
      <w:r w:rsidR="00CD74FF">
        <w:t xml:space="preserve"> and Knowledge of Sustainability </w:t>
      </w:r>
      <w:r w:rsidR="006956AC">
        <w:t xml:space="preserve">(BARKS) survey which was conducted from August to October 2023. A copy of the BARKS report is available on the Campus Sustainability website.  </w:t>
      </w:r>
    </w:p>
    <w:p w14:paraId="2768BB46" w14:textId="77777777" w:rsidR="00795469" w:rsidRDefault="00795469" w:rsidP="00795469"/>
    <w:p w14:paraId="61CF98C6" w14:textId="68712BE3" w:rsidR="00E316EC" w:rsidRDefault="009F002F" w:rsidP="00795469">
      <w:pPr>
        <w:pStyle w:val="Heading2"/>
      </w:pPr>
      <w:bookmarkStart w:id="10" w:name="_Toc166675653"/>
      <w:r>
        <w:t>SIMAP</w:t>
      </w:r>
      <w:r w:rsidR="00C15249" w:rsidRPr="00E316EC">
        <w:t xml:space="preserve"> Inventory Tool</w:t>
      </w:r>
      <w:bookmarkEnd w:id="10"/>
      <w:r w:rsidR="00C15249">
        <w:t xml:space="preserve"> </w:t>
      </w:r>
    </w:p>
    <w:p w14:paraId="7C91D1B7" w14:textId="37F0D13D" w:rsidR="002C16E1" w:rsidRDefault="00AF4DB2" w:rsidP="002C16E1">
      <w:pPr>
        <w:ind w:firstLine="720"/>
      </w:pPr>
      <w:r>
        <w:t xml:space="preserve">Data about </w:t>
      </w:r>
      <w:r w:rsidR="0064633A">
        <w:t>inventory processes (e.g. electricity consumption) are fed into inventory tools to calculate total CO</w:t>
      </w:r>
      <w:r w:rsidR="0064633A">
        <w:rPr>
          <w:vertAlign w:val="subscript"/>
        </w:rPr>
        <w:t>2</w:t>
      </w:r>
      <w:r w:rsidR="0064633A">
        <w:t>e emissions</w:t>
      </w:r>
      <w:r w:rsidR="000D2C87">
        <w:t xml:space="preserve">.  </w:t>
      </w:r>
      <w:r w:rsidR="00D34F36">
        <w:t xml:space="preserve">This inventory was completed using </w:t>
      </w:r>
      <w:r w:rsidR="009F002F">
        <w:t xml:space="preserve">the </w:t>
      </w:r>
      <w:r w:rsidR="0068608E">
        <w:t>Sustainability Indicator Management and Analysis Platform (SIMAP)</w:t>
      </w:r>
      <w:r w:rsidR="00D34F36">
        <w:t xml:space="preserve"> tool.  </w:t>
      </w:r>
      <w:r w:rsidR="00BB2F0D">
        <w:t>Signatories to Second Nature, the organization that manages university climate commitments, are encouraged to use SIMAP for their greenhouse gas reports.  This allows for easier benchmarking between institutions</w:t>
      </w:r>
      <w:r w:rsidR="00BC1996">
        <w:t xml:space="preserve">.  </w:t>
      </w:r>
    </w:p>
    <w:p w14:paraId="0F243233" w14:textId="77777777" w:rsidR="00BC1996" w:rsidRDefault="00BC1996" w:rsidP="002C16E1">
      <w:pPr>
        <w:ind w:firstLine="720"/>
      </w:pPr>
    </w:p>
    <w:p w14:paraId="1CF71FEB" w14:textId="424AA688" w:rsidR="006931AD" w:rsidRDefault="3E14CA61" w:rsidP="002C16E1">
      <w:pPr>
        <w:pStyle w:val="Heading1"/>
      </w:pPr>
      <w:bookmarkStart w:id="11" w:name="_Toc166675654"/>
      <w:r w:rsidRPr="00947289">
        <w:t>Results</w:t>
      </w:r>
      <w:bookmarkEnd w:id="11"/>
    </w:p>
    <w:p w14:paraId="751E321E" w14:textId="77777777" w:rsidR="00940EA7" w:rsidRDefault="00940EA7" w:rsidP="00940EA7"/>
    <w:p w14:paraId="0492927B" w14:textId="00885FB3" w:rsidR="00EB2796" w:rsidRPr="00B408F8" w:rsidRDefault="0066654F" w:rsidP="00EB2796">
      <w:pPr>
        <w:rPr>
          <w:color w:val="000000"/>
        </w:rPr>
      </w:pPr>
      <w:r w:rsidRPr="00B408F8">
        <w:t xml:space="preserve">NIU emitted a total </w:t>
      </w:r>
      <w:r w:rsidR="00BC1996">
        <w:t>of 108,160</w:t>
      </w:r>
      <w:r w:rsidRPr="00B408F8">
        <w:rPr>
          <w:color w:val="000000"/>
        </w:rPr>
        <w:t xml:space="preserve"> metric tons of CO</w:t>
      </w:r>
      <w:r w:rsidRPr="00B408F8">
        <w:rPr>
          <w:color w:val="000000"/>
          <w:vertAlign w:val="subscript"/>
        </w:rPr>
        <w:t>2</w:t>
      </w:r>
      <w:r w:rsidRPr="00B408F8">
        <w:rPr>
          <w:color w:val="000000"/>
        </w:rPr>
        <w:t>e in 20</w:t>
      </w:r>
      <w:r w:rsidR="00BC1996">
        <w:rPr>
          <w:color w:val="000000"/>
        </w:rPr>
        <w:t>23</w:t>
      </w:r>
      <w:r w:rsidR="004C22D7" w:rsidRPr="00B408F8">
        <w:rPr>
          <w:color w:val="000000"/>
        </w:rPr>
        <w:t xml:space="preserve">. </w:t>
      </w:r>
      <w:r w:rsidR="00CC64A4">
        <w:rPr>
          <w:color w:val="000000"/>
        </w:rPr>
        <w:t xml:space="preserve">Energy consumption was the largest source of emissions, followed by transportation.  </w:t>
      </w:r>
    </w:p>
    <w:p w14:paraId="5834C7C2" w14:textId="77777777" w:rsidR="00C36006" w:rsidRDefault="00C36006" w:rsidP="00EB2796"/>
    <w:tbl>
      <w:tblPr>
        <w:tblW w:w="0" w:type="auto"/>
        <w:tblLayout w:type="fixed"/>
        <w:tblLook w:val="04A0" w:firstRow="1" w:lastRow="0" w:firstColumn="1" w:lastColumn="0" w:noHBand="0" w:noVBand="1"/>
        <w:tblCaption w:val="CO2 emissions in 2019"/>
        <w:tblDescription w:val="The different sectors at NIU (energy, transportation etc.) and their CO2 emissions that were put out in the year of 2019. "/>
      </w:tblPr>
      <w:tblGrid>
        <w:gridCol w:w="2475"/>
        <w:gridCol w:w="3435"/>
        <w:gridCol w:w="3405"/>
      </w:tblGrid>
      <w:tr w:rsidR="003841F3" w14:paraId="5049134B" w14:textId="77777777" w:rsidTr="00630049">
        <w:tc>
          <w:tcPr>
            <w:tcW w:w="9315" w:type="dxa"/>
            <w:gridSpan w:val="3"/>
            <w:tcBorders>
              <w:top w:val="single" w:sz="6" w:space="0" w:color="7F7F7F" w:themeColor="text1" w:themeTint="80"/>
              <w:bottom w:val="single" w:sz="6" w:space="0" w:color="7F7F7F" w:themeColor="text1" w:themeTint="80"/>
            </w:tcBorders>
          </w:tcPr>
          <w:p w14:paraId="11F71E10" w14:textId="2FC7E489" w:rsidR="003841F3" w:rsidRDefault="003841F3" w:rsidP="00630049">
            <w:pPr>
              <w:jc w:val="center"/>
              <w:rPr>
                <w:b/>
                <w:bCs/>
                <w:color w:val="000000" w:themeColor="text1"/>
              </w:rPr>
            </w:pPr>
            <w:r w:rsidRPr="633CD1EE">
              <w:rPr>
                <w:b/>
                <w:bCs/>
                <w:color w:val="000000" w:themeColor="text1"/>
              </w:rPr>
              <w:t>Emissions by Sector</w:t>
            </w:r>
          </w:p>
        </w:tc>
      </w:tr>
      <w:tr w:rsidR="003841F3" w14:paraId="72A41FA2" w14:textId="77777777" w:rsidTr="00630049">
        <w:tc>
          <w:tcPr>
            <w:tcW w:w="2475" w:type="dxa"/>
            <w:tcBorders>
              <w:top w:val="single" w:sz="6" w:space="0" w:color="7F7F7F" w:themeColor="text1" w:themeTint="80"/>
              <w:bottom w:val="single" w:sz="6" w:space="0" w:color="7F7F7F" w:themeColor="text1" w:themeTint="80"/>
            </w:tcBorders>
          </w:tcPr>
          <w:p w14:paraId="1E760907" w14:textId="77777777" w:rsidR="003841F3" w:rsidRPr="00D31A25" w:rsidRDefault="003841F3" w:rsidP="00630049">
            <w:pPr>
              <w:spacing w:line="480" w:lineRule="auto"/>
              <w:jc w:val="center"/>
              <w:rPr>
                <w:color w:val="000000" w:themeColor="text1"/>
              </w:rPr>
            </w:pPr>
            <w:r w:rsidRPr="00D31A25">
              <w:rPr>
                <w:color w:val="000000" w:themeColor="text1"/>
              </w:rPr>
              <w:t>Sector</w:t>
            </w:r>
          </w:p>
        </w:tc>
        <w:tc>
          <w:tcPr>
            <w:tcW w:w="3435" w:type="dxa"/>
            <w:tcBorders>
              <w:top w:val="single" w:sz="6" w:space="0" w:color="7F7F7F" w:themeColor="text1" w:themeTint="80"/>
              <w:bottom w:val="single" w:sz="6" w:space="0" w:color="7F7F7F" w:themeColor="text1" w:themeTint="80"/>
            </w:tcBorders>
          </w:tcPr>
          <w:p w14:paraId="314510C9" w14:textId="77777777" w:rsidR="003841F3" w:rsidRPr="00D31A25" w:rsidRDefault="003841F3" w:rsidP="00630049">
            <w:pPr>
              <w:jc w:val="center"/>
              <w:rPr>
                <w:color w:val="000000" w:themeColor="text1"/>
              </w:rPr>
            </w:pPr>
            <w:r w:rsidRPr="00D31A25">
              <w:rPr>
                <w:color w:val="000000" w:themeColor="text1"/>
              </w:rPr>
              <w:t>CO</w:t>
            </w:r>
            <w:r w:rsidRPr="00D31A25">
              <w:rPr>
                <w:color w:val="000000" w:themeColor="text1"/>
                <w:vertAlign w:val="subscript"/>
              </w:rPr>
              <w:t>2</w:t>
            </w:r>
            <w:r w:rsidRPr="00D31A25">
              <w:rPr>
                <w:color w:val="000000" w:themeColor="text1"/>
              </w:rPr>
              <w:t>e Emissions in Metric Tons</w:t>
            </w:r>
          </w:p>
        </w:tc>
        <w:tc>
          <w:tcPr>
            <w:tcW w:w="3405" w:type="dxa"/>
            <w:tcBorders>
              <w:top w:val="single" w:sz="6" w:space="0" w:color="7F7F7F" w:themeColor="text1" w:themeTint="80"/>
              <w:bottom w:val="single" w:sz="6" w:space="0" w:color="7F7F7F" w:themeColor="text1" w:themeTint="80"/>
            </w:tcBorders>
          </w:tcPr>
          <w:p w14:paraId="41A1AE2F" w14:textId="77777777" w:rsidR="003841F3" w:rsidRPr="00D31A25" w:rsidRDefault="003841F3" w:rsidP="00630049">
            <w:pPr>
              <w:jc w:val="center"/>
              <w:rPr>
                <w:color w:val="000000" w:themeColor="text1"/>
              </w:rPr>
            </w:pPr>
            <w:r w:rsidRPr="00D31A25">
              <w:rPr>
                <w:color w:val="000000" w:themeColor="text1"/>
              </w:rPr>
              <w:t xml:space="preserve">Percent Contribution to Inventory Total </w:t>
            </w:r>
          </w:p>
        </w:tc>
      </w:tr>
      <w:tr w:rsidR="003841F3" w14:paraId="113DD7E1" w14:textId="77777777" w:rsidTr="00630049">
        <w:tc>
          <w:tcPr>
            <w:tcW w:w="2475" w:type="dxa"/>
          </w:tcPr>
          <w:p w14:paraId="1D5E6C89" w14:textId="77777777" w:rsidR="003841F3" w:rsidRPr="00D31A25" w:rsidRDefault="003841F3" w:rsidP="00630049">
            <w:pPr>
              <w:rPr>
                <w:color w:val="000000" w:themeColor="text1"/>
              </w:rPr>
            </w:pPr>
            <w:r w:rsidRPr="00D31A25">
              <w:rPr>
                <w:color w:val="000000" w:themeColor="text1"/>
              </w:rPr>
              <w:t>Energy</w:t>
            </w:r>
          </w:p>
        </w:tc>
        <w:tc>
          <w:tcPr>
            <w:tcW w:w="3435" w:type="dxa"/>
          </w:tcPr>
          <w:p w14:paraId="4A767FC9" w14:textId="29CE6688" w:rsidR="003841F3" w:rsidRPr="00D31A25" w:rsidRDefault="00636CEC" w:rsidP="00630049">
            <w:pPr>
              <w:jc w:val="center"/>
              <w:rPr>
                <w:color w:val="000000" w:themeColor="text1"/>
              </w:rPr>
            </w:pPr>
            <w:r w:rsidRPr="00636CEC">
              <w:t>77,268</w:t>
            </w:r>
          </w:p>
        </w:tc>
        <w:tc>
          <w:tcPr>
            <w:tcW w:w="3405" w:type="dxa"/>
          </w:tcPr>
          <w:p w14:paraId="3F112ED1" w14:textId="314C5104" w:rsidR="003841F3" w:rsidRPr="00D31A25" w:rsidRDefault="001B3969" w:rsidP="00630049">
            <w:pPr>
              <w:jc w:val="center"/>
              <w:rPr>
                <w:color w:val="000000" w:themeColor="text1"/>
              </w:rPr>
            </w:pPr>
            <w:r>
              <w:rPr>
                <w:color w:val="000000" w:themeColor="text1"/>
              </w:rPr>
              <w:t>68.7%</w:t>
            </w:r>
          </w:p>
        </w:tc>
      </w:tr>
      <w:tr w:rsidR="003841F3" w14:paraId="29406F02" w14:textId="77777777" w:rsidTr="00630049">
        <w:tc>
          <w:tcPr>
            <w:tcW w:w="2475" w:type="dxa"/>
            <w:tcBorders>
              <w:top w:val="single" w:sz="6" w:space="0" w:color="7F7F7F" w:themeColor="text1" w:themeTint="80"/>
              <w:bottom w:val="single" w:sz="6" w:space="0" w:color="7F7F7F" w:themeColor="text1" w:themeTint="80"/>
            </w:tcBorders>
          </w:tcPr>
          <w:p w14:paraId="0C8F7EF3" w14:textId="77777777" w:rsidR="003841F3" w:rsidRPr="00D31A25" w:rsidRDefault="003841F3" w:rsidP="00630049">
            <w:pPr>
              <w:rPr>
                <w:color w:val="000000" w:themeColor="text1"/>
              </w:rPr>
            </w:pPr>
            <w:r w:rsidRPr="00D31A25">
              <w:rPr>
                <w:color w:val="000000" w:themeColor="text1"/>
              </w:rPr>
              <w:t>Transportation</w:t>
            </w:r>
          </w:p>
        </w:tc>
        <w:tc>
          <w:tcPr>
            <w:tcW w:w="3435" w:type="dxa"/>
            <w:tcBorders>
              <w:top w:val="single" w:sz="6" w:space="0" w:color="7F7F7F" w:themeColor="text1" w:themeTint="80"/>
              <w:bottom w:val="single" w:sz="6" w:space="0" w:color="7F7F7F" w:themeColor="text1" w:themeTint="80"/>
            </w:tcBorders>
          </w:tcPr>
          <w:p w14:paraId="7805EA32" w14:textId="570CD477" w:rsidR="003841F3" w:rsidRPr="00D31A25" w:rsidRDefault="005F261F" w:rsidP="00630049">
            <w:pPr>
              <w:jc w:val="center"/>
              <w:rPr>
                <w:color w:val="000000" w:themeColor="text1"/>
              </w:rPr>
            </w:pPr>
            <w:r>
              <w:rPr>
                <w:color w:val="000000" w:themeColor="text1"/>
              </w:rPr>
              <w:t>21,536</w:t>
            </w:r>
          </w:p>
        </w:tc>
        <w:tc>
          <w:tcPr>
            <w:tcW w:w="3405" w:type="dxa"/>
            <w:tcBorders>
              <w:top w:val="single" w:sz="6" w:space="0" w:color="7F7F7F" w:themeColor="text1" w:themeTint="80"/>
              <w:bottom w:val="single" w:sz="6" w:space="0" w:color="7F7F7F" w:themeColor="text1" w:themeTint="80"/>
            </w:tcBorders>
          </w:tcPr>
          <w:p w14:paraId="15F669AA" w14:textId="424E9F82" w:rsidR="003841F3" w:rsidRPr="00D31A25" w:rsidRDefault="005F261F" w:rsidP="00630049">
            <w:pPr>
              <w:jc w:val="center"/>
              <w:rPr>
                <w:color w:val="000000" w:themeColor="text1"/>
              </w:rPr>
            </w:pPr>
            <w:r>
              <w:rPr>
                <w:color w:val="000000" w:themeColor="text1"/>
              </w:rPr>
              <w:t>21.8%</w:t>
            </w:r>
          </w:p>
        </w:tc>
      </w:tr>
      <w:tr w:rsidR="003841F3" w14:paraId="25B0A361" w14:textId="77777777" w:rsidTr="00630049">
        <w:tc>
          <w:tcPr>
            <w:tcW w:w="2475" w:type="dxa"/>
          </w:tcPr>
          <w:p w14:paraId="27EF67CF" w14:textId="77777777" w:rsidR="003841F3" w:rsidRPr="00D31A25" w:rsidRDefault="003841F3" w:rsidP="00630049">
            <w:pPr>
              <w:rPr>
                <w:color w:val="000000" w:themeColor="text1"/>
              </w:rPr>
            </w:pPr>
            <w:r w:rsidRPr="00D31A25">
              <w:rPr>
                <w:color w:val="000000" w:themeColor="text1"/>
              </w:rPr>
              <w:t>Solid Waste</w:t>
            </w:r>
          </w:p>
        </w:tc>
        <w:tc>
          <w:tcPr>
            <w:tcW w:w="3435" w:type="dxa"/>
          </w:tcPr>
          <w:p w14:paraId="266E4000" w14:textId="0CB173FB" w:rsidR="003841F3" w:rsidRPr="00D31A25" w:rsidRDefault="005F261F" w:rsidP="00630049">
            <w:pPr>
              <w:jc w:val="center"/>
              <w:rPr>
                <w:color w:val="000000" w:themeColor="text1"/>
              </w:rPr>
            </w:pPr>
            <w:r>
              <w:rPr>
                <w:color w:val="000000" w:themeColor="text1"/>
              </w:rPr>
              <w:t>4,454</w:t>
            </w:r>
          </w:p>
        </w:tc>
        <w:tc>
          <w:tcPr>
            <w:tcW w:w="3405" w:type="dxa"/>
          </w:tcPr>
          <w:p w14:paraId="6E9A04A2" w14:textId="7B55188F" w:rsidR="003841F3" w:rsidRPr="00D31A25" w:rsidRDefault="005F261F" w:rsidP="00630049">
            <w:pPr>
              <w:jc w:val="center"/>
              <w:rPr>
                <w:color w:val="000000" w:themeColor="text1"/>
              </w:rPr>
            </w:pPr>
            <w:r>
              <w:rPr>
                <w:color w:val="000000" w:themeColor="text1"/>
              </w:rPr>
              <w:t>4.5%</w:t>
            </w:r>
          </w:p>
        </w:tc>
      </w:tr>
      <w:tr w:rsidR="003841F3" w14:paraId="0E621EBB" w14:textId="77777777" w:rsidTr="00630049">
        <w:tc>
          <w:tcPr>
            <w:tcW w:w="2475" w:type="dxa"/>
            <w:tcBorders>
              <w:top w:val="single" w:sz="6" w:space="0" w:color="7F7F7F" w:themeColor="text1" w:themeTint="80"/>
              <w:bottom w:val="single" w:sz="6" w:space="0" w:color="7F7F7F" w:themeColor="text1" w:themeTint="80"/>
            </w:tcBorders>
          </w:tcPr>
          <w:p w14:paraId="047882B4" w14:textId="77777777" w:rsidR="003841F3" w:rsidRPr="00D31A25" w:rsidRDefault="003841F3" w:rsidP="00630049">
            <w:pPr>
              <w:rPr>
                <w:color w:val="000000" w:themeColor="text1"/>
              </w:rPr>
            </w:pPr>
            <w:r w:rsidRPr="00D31A25">
              <w:rPr>
                <w:color w:val="000000" w:themeColor="text1"/>
              </w:rPr>
              <w:t xml:space="preserve">Water and Wastewater </w:t>
            </w:r>
          </w:p>
        </w:tc>
        <w:tc>
          <w:tcPr>
            <w:tcW w:w="3435" w:type="dxa"/>
            <w:tcBorders>
              <w:top w:val="single" w:sz="6" w:space="0" w:color="7F7F7F" w:themeColor="text1" w:themeTint="80"/>
              <w:bottom w:val="single" w:sz="6" w:space="0" w:color="7F7F7F" w:themeColor="text1" w:themeTint="80"/>
            </w:tcBorders>
          </w:tcPr>
          <w:p w14:paraId="1E3AEB4A" w14:textId="1F4AFE9E" w:rsidR="003841F3" w:rsidRPr="00D31A25" w:rsidRDefault="005F0EC3" w:rsidP="00630049">
            <w:pPr>
              <w:jc w:val="center"/>
              <w:rPr>
                <w:color w:val="000000" w:themeColor="text1"/>
              </w:rPr>
            </w:pPr>
            <w:r>
              <w:rPr>
                <w:color w:val="000000" w:themeColor="text1"/>
              </w:rPr>
              <w:t>1,178</w:t>
            </w:r>
          </w:p>
        </w:tc>
        <w:tc>
          <w:tcPr>
            <w:tcW w:w="3405" w:type="dxa"/>
            <w:tcBorders>
              <w:top w:val="single" w:sz="6" w:space="0" w:color="7F7F7F" w:themeColor="text1" w:themeTint="80"/>
              <w:bottom w:val="single" w:sz="6" w:space="0" w:color="7F7F7F" w:themeColor="text1" w:themeTint="80"/>
            </w:tcBorders>
          </w:tcPr>
          <w:p w14:paraId="55613CB0" w14:textId="16E75711" w:rsidR="003841F3" w:rsidRPr="00D31A25" w:rsidRDefault="005F0EC3" w:rsidP="00630049">
            <w:pPr>
              <w:jc w:val="center"/>
              <w:rPr>
                <w:color w:val="000000" w:themeColor="text1"/>
              </w:rPr>
            </w:pPr>
            <w:r>
              <w:rPr>
                <w:color w:val="000000" w:themeColor="text1"/>
              </w:rPr>
              <w:t>1.2%</w:t>
            </w:r>
          </w:p>
        </w:tc>
      </w:tr>
      <w:tr w:rsidR="005F0EC3" w14:paraId="117D303F" w14:textId="77777777" w:rsidTr="00630049">
        <w:tc>
          <w:tcPr>
            <w:tcW w:w="2475" w:type="dxa"/>
            <w:tcBorders>
              <w:top w:val="single" w:sz="6" w:space="0" w:color="7F7F7F" w:themeColor="text1" w:themeTint="80"/>
              <w:bottom w:val="single" w:sz="6" w:space="0" w:color="7F7F7F" w:themeColor="text1" w:themeTint="80"/>
            </w:tcBorders>
          </w:tcPr>
          <w:p w14:paraId="342B38D8" w14:textId="1467376D" w:rsidR="005F0EC3" w:rsidRPr="00D31A25" w:rsidRDefault="005F0EC3" w:rsidP="00630049">
            <w:pPr>
              <w:rPr>
                <w:color w:val="000000" w:themeColor="text1"/>
              </w:rPr>
            </w:pPr>
            <w:r>
              <w:rPr>
                <w:color w:val="000000" w:themeColor="text1"/>
              </w:rPr>
              <w:t>Other</w:t>
            </w:r>
          </w:p>
        </w:tc>
        <w:tc>
          <w:tcPr>
            <w:tcW w:w="3435" w:type="dxa"/>
            <w:tcBorders>
              <w:top w:val="single" w:sz="6" w:space="0" w:color="7F7F7F" w:themeColor="text1" w:themeTint="80"/>
              <w:bottom w:val="single" w:sz="6" w:space="0" w:color="7F7F7F" w:themeColor="text1" w:themeTint="80"/>
            </w:tcBorders>
          </w:tcPr>
          <w:p w14:paraId="79308BF5" w14:textId="76192B2B" w:rsidR="005F0EC3" w:rsidRDefault="007076F5" w:rsidP="00630049">
            <w:pPr>
              <w:jc w:val="center"/>
              <w:rPr>
                <w:color w:val="000000" w:themeColor="text1"/>
              </w:rPr>
            </w:pPr>
            <w:r>
              <w:rPr>
                <w:color w:val="000000" w:themeColor="text1"/>
              </w:rPr>
              <w:t>3,722</w:t>
            </w:r>
          </w:p>
        </w:tc>
        <w:tc>
          <w:tcPr>
            <w:tcW w:w="3405" w:type="dxa"/>
            <w:tcBorders>
              <w:top w:val="single" w:sz="6" w:space="0" w:color="7F7F7F" w:themeColor="text1" w:themeTint="80"/>
              <w:bottom w:val="single" w:sz="6" w:space="0" w:color="7F7F7F" w:themeColor="text1" w:themeTint="80"/>
            </w:tcBorders>
          </w:tcPr>
          <w:p w14:paraId="56763FDF" w14:textId="133F18EA" w:rsidR="005F0EC3" w:rsidRDefault="007076F5" w:rsidP="00630049">
            <w:pPr>
              <w:jc w:val="center"/>
              <w:rPr>
                <w:color w:val="000000" w:themeColor="text1"/>
              </w:rPr>
            </w:pPr>
            <w:r>
              <w:rPr>
                <w:color w:val="000000" w:themeColor="text1"/>
              </w:rPr>
              <w:t>3.8%</w:t>
            </w:r>
          </w:p>
        </w:tc>
      </w:tr>
      <w:tr w:rsidR="003841F3" w14:paraId="32463D0A" w14:textId="77777777" w:rsidTr="00630049">
        <w:tc>
          <w:tcPr>
            <w:tcW w:w="2475" w:type="dxa"/>
            <w:tcBorders>
              <w:bottom w:val="single" w:sz="6" w:space="0" w:color="7F7F7F" w:themeColor="text1" w:themeTint="80"/>
            </w:tcBorders>
          </w:tcPr>
          <w:p w14:paraId="6541A9E6" w14:textId="77777777" w:rsidR="003841F3" w:rsidRPr="00B41A08" w:rsidRDefault="003841F3" w:rsidP="00630049">
            <w:pPr>
              <w:rPr>
                <w:b/>
                <w:bCs/>
                <w:color w:val="000000" w:themeColor="text1"/>
              </w:rPr>
            </w:pPr>
            <w:r w:rsidRPr="00B41A08">
              <w:rPr>
                <w:b/>
                <w:bCs/>
                <w:color w:val="000000" w:themeColor="text1"/>
              </w:rPr>
              <w:t xml:space="preserve">Total </w:t>
            </w:r>
          </w:p>
        </w:tc>
        <w:tc>
          <w:tcPr>
            <w:tcW w:w="3435" w:type="dxa"/>
            <w:tcBorders>
              <w:bottom w:val="single" w:sz="6" w:space="0" w:color="7F7F7F" w:themeColor="text1" w:themeTint="80"/>
            </w:tcBorders>
          </w:tcPr>
          <w:p w14:paraId="231FBEB6" w14:textId="779DB945" w:rsidR="003841F3" w:rsidRPr="00114FCB" w:rsidRDefault="00B41A08" w:rsidP="00114FCB">
            <w:pPr>
              <w:jc w:val="center"/>
              <w:rPr>
                <w:b/>
                <w:bCs/>
                <w:color w:val="000000"/>
              </w:rPr>
            </w:pPr>
            <w:r w:rsidRPr="00B41A08">
              <w:rPr>
                <w:b/>
                <w:bCs/>
                <w:color w:val="000000"/>
              </w:rPr>
              <w:t>108,160</w:t>
            </w:r>
          </w:p>
        </w:tc>
        <w:tc>
          <w:tcPr>
            <w:tcW w:w="3405" w:type="dxa"/>
            <w:tcBorders>
              <w:bottom w:val="single" w:sz="6" w:space="0" w:color="7F7F7F" w:themeColor="text1" w:themeTint="80"/>
            </w:tcBorders>
          </w:tcPr>
          <w:p w14:paraId="13E42403" w14:textId="54CAFE7D" w:rsidR="003841F3" w:rsidRPr="00B41A08" w:rsidRDefault="00F53197" w:rsidP="00630049">
            <w:pPr>
              <w:jc w:val="center"/>
              <w:rPr>
                <w:b/>
                <w:bCs/>
                <w:color w:val="000000" w:themeColor="text1"/>
              </w:rPr>
            </w:pPr>
            <w:r w:rsidRPr="00B41A08">
              <w:rPr>
                <w:b/>
                <w:bCs/>
                <w:color w:val="000000" w:themeColor="text1"/>
              </w:rPr>
              <w:t>100</w:t>
            </w:r>
          </w:p>
        </w:tc>
      </w:tr>
    </w:tbl>
    <w:p w14:paraId="05E709A1" w14:textId="4C597B8C" w:rsidR="00CC64A4" w:rsidRDefault="00CC64A4" w:rsidP="00EB2796">
      <w:r>
        <w:t>A detailed list of emissions by scope and process is provided for 20</w:t>
      </w:r>
      <w:r w:rsidR="00C3194A">
        <w:t>23</w:t>
      </w:r>
      <w:r>
        <w:t xml:space="preserve">.  </w:t>
      </w:r>
    </w:p>
    <w:p w14:paraId="4794693B" w14:textId="46D18132" w:rsidR="00487BF2" w:rsidRDefault="00487BF2">
      <w:pPr>
        <w:rPr>
          <w:b/>
          <w:bCs/>
        </w:rPr>
      </w:pPr>
      <w:r>
        <w:rPr>
          <w:b/>
          <w:bCs/>
        </w:rPr>
        <w:br w:type="page"/>
      </w:r>
    </w:p>
    <w:tbl>
      <w:tblPr>
        <w:tblStyle w:val="TableGrid"/>
        <w:tblW w:w="9370" w:type="dxa"/>
        <w:tblLook w:val="04A0" w:firstRow="1" w:lastRow="0" w:firstColumn="1" w:lastColumn="0" w:noHBand="0" w:noVBand="1"/>
      </w:tblPr>
      <w:tblGrid>
        <w:gridCol w:w="1735"/>
        <w:gridCol w:w="3840"/>
        <w:gridCol w:w="2060"/>
        <w:gridCol w:w="1735"/>
      </w:tblGrid>
      <w:tr w:rsidR="00812D1C" w:rsidRPr="00D06CB0" w14:paraId="59745405" w14:textId="77777777" w:rsidTr="00091D2A">
        <w:trPr>
          <w:trHeight w:val="367"/>
        </w:trPr>
        <w:tc>
          <w:tcPr>
            <w:tcW w:w="9370" w:type="dxa"/>
            <w:gridSpan w:val="4"/>
            <w:shd w:val="clear" w:color="auto" w:fill="C5E0B3" w:themeFill="accent6" w:themeFillTint="66"/>
            <w:noWrap/>
          </w:tcPr>
          <w:p w14:paraId="16ACDE70" w14:textId="77777777" w:rsidR="00812D1C" w:rsidRPr="00D06CB0" w:rsidRDefault="00812D1C" w:rsidP="00812D1C">
            <w:pPr>
              <w:jc w:val="center"/>
              <w:rPr>
                <w:b/>
                <w:bCs/>
                <w:color w:val="000000" w:themeColor="text1"/>
                <w:sz w:val="23"/>
                <w:szCs w:val="23"/>
              </w:rPr>
            </w:pPr>
            <w:r w:rsidRPr="00D06CB0">
              <w:rPr>
                <w:b/>
                <w:bCs/>
                <w:color w:val="000000" w:themeColor="text1"/>
                <w:sz w:val="23"/>
                <w:szCs w:val="23"/>
              </w:rPr>
              <w:lastRenderedPageBreak/>
              <w:t>Emissions Processes with Calculated CO</w:t>
            </w:r>
            <w:r w:rsidRPr="00D06CB0">
              <w:rPr>
                <w:b/>
                <w:bCs/>
                <w:color w:val="000000" w:themeColor="text1"/>
                <w:sz w:val="23"/>
                <w:szCs w:val="23"/>
                <w:vertAlign w:val="subscript"/>
              </w:rPr>
              <w:t>2</w:t>
            </w:r>
            <w:r w:rsidRPr="00D06CB0">
              <w:rPr>
                <w:b/>
                <w:bCs/>
                <w:color w:val="000000" w:themeColor="text1"/>
                <w:sz w:val="23"/>
                <w:szCs w:val="23"/>
              </w:rPr>
              <w:t>e and % Contribution to Total</w:t>
            </w:r>
          </w:p>
          <w:p w14:paraId="4A05BEC4" w14:textId="41B59A28" w:rsidR="00812D1C" w:rsidRPr="00D06CB0" w:rsidRDefault="00812D1C" w:rsidP="00812D1C">
            <w:pPr>
              <w:jc w:val="center"/>
              <w:rPr>
                <w:b/>
                <w:bCs/>
                <w:sz w:val="23"/>
                <w:szCs w:val="23"/>
              </w:rPr>
            </w:pPr>
            <w:r w:rsidRPr="00D06CB0">
              <w:rPr>
                <w:b/>
                <w:bCs/>
                <w:color w:val="000000" w:themeColor="text1"/>
                <w:sz w:val="23"/>
                <w:szCs w:val="23"/>
              </w:rPr>
              <w:t>2023</w:t>
            </w:r>
          </w:p>
        </w:tc>
      </w:tr>
      <w:tr w:rsidR="009659E3" w:rsidRPr="00D06CB0" w14:paraId="526A2305" w14:textId="77777777" w:rsidTr="00D06CB0">
        <w:trPr>
          <w:trHeight w:val="367"/>
        </w:trPr>
        <w:tc>
          <w:tcPr>
            <w:tcW w:w="1735" w:type="dxa"/>
            <w:noWrap/>
            <w:hideMark/>
          </w:tcPr>
          <w:p w14:paraId="2111E856" w14:textId="035A81A5" w:rsidR="009659E3" w:rsidRPr="00D06CB0" w:rsidRDefault="009659E3" w:rsidP="009659E3">
            <w:pPr>
              <w:rPr>
                <w:b/>
                <w:bCs/>
                <w:sz w:val="23"/>
                <w:szCs w:val="23"/>
              </w:rPr>
            </w:pPr>
          </w:p>
        </w:tc>
        <w:tc>
          <w:tcPr>
            <w:tcW w:w="3840" w:type="dxa"/>
            <w:noWrap/>
            <w:hideMark/>
          </w:tcPr>
          <w:p w14:paraId="470AEFA7" w14:textId="2C78AA79" w:rsidR="009659E3" w:rsidRPr="00D06CB0" w:rsidRDefault="009659E3" w:rsidP="009659E3">
            <w:pPr>
              <w:rPr>
                <w:b/>
                <w:bCs/>
                <w:sz w:val="23"/>
                <w:szCs w:val="23"/>
              </w:rPr>
            </w:pPr>
            <w:r w:rsidRPr="00D06CB0">
              <w:rPr>
                <w:b/>
                <w:bCs/>
                <w:sz w:val="23"/>
                <w:szCs w:val="23"/>
              </w:rPr>
              <w:t>Emission process</w:t>
            </w:r>
          </w:p>
        </w:tc>
        <w:tc>
          <w:tcPr>
            <w:tcW w:w="2060" w:type="dxa"/>
            <w:noWrap/>
            <w:hideMark/>
          </w:tcPr>
          <w:p w14:paraId="0998AD4B" w14:textId="6067A0E6" w:rsidR="009659E3" w:rsidRPr="00D06CB0" w:rsidRDefault="009659E3" w:rsidP="009659E3">
            <w:pPr>
              <w:rPr>
                <w:b/>
                <w:bCs/>
                <w:sz w:val="23"/>
                <w:szCs w:val="23"/>
              </w:rPr>
            </w:pPr>
            <w:r w:rsidRPr="00D06CB0">
              <w:rPr>
                <w:b/>
                <w:bCs/>
                <w:sz w:val="23"/>
                <w:szCs w:val="23"/>
              </w:rPr>
              <w:t>Calculated CO2e Emissions (MT)</w:t>
            </w:r>
          </w:p>
        </w:tc>
        <w:tc>
          <w:tcPr>
            <w:tcW w:w="1735" w:type="dxa"/>
            <w:noWrap/>
            <w:hideMark/>
          </w:tcPr>
          <w:p w14:paraId="413CBEA2" w14:textId="0F0D1173" w:rsidR="009659E3" w:rsidRPr="00D06CB0" w:rsidRDefault="002B356E" w:rsidP="009659E3">
            <w:pPr>
              <w:rPr>
                <w:b/>
                <w:bCs/>
                <w:sz w:val="23"/>
                <w:szCs w:val="23"/>
              </w:rPr>
            </w:pPr>
            <w:r>
              <w:rPr>
                <w:b/>
                <w:bCs/>
                <w:sz w:val="23"/>
                <w:szCs w:val="23"/>
              </w:rPr>
              <w:t xml:space="preserve">Percentage </w:t>
            </w:r>
            <w:r w:rsidR="009659E3" w:rsidRPr="00D06CB0">
              <w:rPr>
                <w:b/>
                <w:bCs/>
                <w:sz w:val="23"/>
                <w:szCs w:val="23"/>
              </w:rPr>
              <w:t>Contribution to Total Emissions</w:t>
            </w:r>
          </w:p>
        </w:tc>
      </w:tr>
      <w:tr w:rsidR="009659E3" w:rsidRPr="00D06CB0" w14:paraId="7FC6F499" w14:textId="77777777" w:rsidTr="00D06CB0">
        <w:trPr>
          <w:trHeight w:val="367"/>
        </w:trPr>
        <w:tc>
          <w:tcPr>
            <w:tcW w:w="1735" w:type="dxa"/>
            <w:vMerge w:val="restart"/>
            <w:noWrap/>
            <w:hideMark/>
          </w:tcPr>
          <w:p w14:paraId="4CCE4C4F" w14:textId="3A585A2D" w:rsidR="009659E3" w:rsidRPr="00D06CB0" w:rsidRDefault="009659E3" w:rsidP="009659E3">
            <w:pPr>
              <w:rPr>
                <w:b/>
                <w:bCs/>
                <w:sz w:val="23"/>
                <w:szCs w:val="23"/>
              </w:rPr>
            </w:pPr>
            <w:r w:rsidRPr="00D06CB0">
              <w:rPr>
                <w:b/>
                <w:bCs/>
                <w:sz w:val="23"/>
                <w:szCs w:val="23"/>
              </w:rPr>
              <w:t>Scope 1</w:t>
            </w:r>
          </w:p>
        </w:tc>
        <w:tc>
          <w:tcPr>
            <w:tcW w:w="3840" w:type="dxa"/>
            <w:noWrap/>
            <w:hideMark/>
          </w:tcPr>
          <w:p w14:paraId="21525635" w14:textId="0E424424" w:rsidR="009659E3" w:rsidRPr="00D06CB0" w:rsidRDefault="009659E3">
            <w:pPr>
              <w:rPr>
                <w:sz w:val="23"/>
                <w:szCs w:val="23"/>
              </w:rPr>
            </w:pPr>
            <w:r w:rsidRPr="00D06CB0">
              <w:rPr>
                <w:sz w:val="23"/>
                <w:szCs w:val="23"/>
              </w:rPr>
              <w:t>Other On-</w:t>
            </w:r>
            <w:r w:rsidR="00487BF2">
              <w:rPr>
                <w:sz w:val="23"/>
                <w:szCs w:val="23"/>
              </w:rPr>
              <w:t>c</w:t>
            </w:r>
            <w:r w:rsidR="00487BF2" w:rsidRPr="00D06CB0">
              <w:rPr>
                <w:sz w:val="23"/>
                <w:szCs w:val="23"/>
              </w:rPr>
              <w:t xml:space="preserve">ampus </w:t>
            </w:r>
            <w:r w:rsidR="00487BF2">
              <w:rPr>
                <w:sz w:val="23"/>
                <w:szCs w:val="23"/>
              </w:rPr>
              <w:t>s</w:t>
            </w:r>
            <w:r w:rsidR="00487BF2" w:rsidRPr="00D06CB0">
              <w:rPr>
                <w:sz w:val="23"/>
                <w:szCs w:val="23"/>
              </w:rPr>
              <w:t>tationary</w:t>
            </w:r>
            <w:r w:rsidR="00487BF2">
              <w:rPr>
                <w:sz w:val="23"/>
                <w:szCs w:val="23"/>
              </w:rPr>
              <w:t>.</w:t>
            </w:r>
          </w:p>
        </w:tc>
        <w:tc>
          <w:tcPr>
            <w:tcW w:w="2060" w:type="dxa"/>
            <w:noWrap/>
            <w:hideMark/>
          </w:tcPr>
          <w:p w14:paraId="6EC1EB1E" w14:textId="62853506" w:rsidR="009659E3" w:rsidRPr="00D06CB0" w:rsidRDefault="00114FCB" w:rsidP="009659E3">
            <w:pPr>
              <w:rPr>
                <w:color w:val="000000"/>
                <w:sz w:val="23"/>
                <w:szCs w:val="23"/>
              </w:rPr>
            </w:pPr>
            <w:r w:rsidRPr="00D06CB0">
              <w:rPr>
                <w:color w:val="000000"/>
                <w:sz w:val="23"/>
                <w:szCs w:val="23"/>
              </w:rPr>
              <w:t>32,442.35</w:t>
            </w:r>
          </w:p>
        </w:tc>
        <w:tc>
          <w:tcPr>
            <w:tcW w:w="1735" w:type="dxa"/>
            <w:noWrap/>
            <w:hideMark/>
          </w:tcPr>
          <w:p w14:paraId="2065E320" w14:textId="178AD3ED" w:rsidR="009659E3" w:rsidRPr="00D06CB0" w:rsidRDefault="00DE7C90" w:rsidP="009659E3">
            <w:pPr>
              <w:rPr>
                <w:sz w:val="23"/>
                <w:szCs w:val="23"/>
              </w:rPr>
            </w:pPr>
            <w:r w:rsidRPr="00D06CB0">
              <w:rPr>
                <w:sz w:val="23"/>
                <w:szCs w:val="23"/>
              </w:rPr>
              <w:t>30.0</w:t>
            </w:r>
          </w:p>
        </w:tc>
      </w:tr>
      <w:tr w:rsidR="009659E3" w:rsidRPr="00D06CB0" w14:paraId="0390495B" w14:textId="77777777" w:rsidTr="00D06CB0">
        <w:trPr>
          <w:trHeight w:val="367"/>
        </w:trPr>
        <w:tc>
          <w:tcPr>
            <w:tcW w:w="1735" w:type="dxa"/>
            <w:vMerge/>
            <w:noWrap/>
            <w:hideMark/>
          </w:tcPr>
          <w:p w14:paraId="0EA297B5" w14:textId="76408D2D" w:rsidR="009659E3" w:rsidRPr="00D06CB0" w:rsidRDefault="009659E3" w:rsidP="009659E3">
            <w:pPr>
              <w:rPr>
                <w:b/>
                <w:bCs/>
                <w:sz w:val="23"/>
                <w:szCs w:val="23"/>
              </w:rPr>
            </w:pPr>
          </w:p>
        </w:tc>
        <w:tc>
          <w:tcPr>
            <w:tcW w:w="3840" w:type="dxa"/>
            <w:noWrap/>
            <w:hideMark/>
          </w:tcPr>
          <w:p w14:paraId="0EA2B3A1" w14:textId="1F3CC357" w:rsidR="009659E3" w:rsidRPr="00D06CB0" w:rsidRDefault="009659E3">
            <w:pPr>
              <w:rPr>
                <w:sz w:val="23"/>
                <w:szCs w:val="23"/>
              </w:rPr>
            </w:pPr>
            <w:r w:rsidRPr="00D06CB0">
              <w:rPr>
                <w:sz w:val="23"/>
                <w:szCs w:val="23"/>
              </w:rPr>
              <w:t xml:space="preserve">Direct </w:t>
            </w:r>
            <w:r w:rsidR="00487BF2">
              <w:rPr>
                <w:sz w:val="23"/>
                <w:szCs w:val="23"/>
              </w:rPr>
              <w:t>t</w:t>
            </w:r>
            <w:r w:rsidR="00487BF2" w:rsidRPr="00D06CB0">
              <w:rPr>
                <w:sz w:val="23"/>
                <w:szCs w:val="23"/>
              </w:rPr>
              <w:t>ransportation</w:t>
            </w:r>
            <w:r w:rsidR="00487BF2">
              <w:rPr>
                <w:sz w:val="23"/>
                <w:szCs w:val="23"/>
              </w:rPr>
              <w:t>.</w:t>
            </w:r>
          </w:p>
        </w:tc>
        <w:tc>
          <w:tcPr>
            <w:tcW w:w="2060" w:type="dxa"/>
            <w:noWrap/>
            <w:hideMark/>
          </w:tcPr>
          <w:p w14:paraId="12D1D5CC" w14:textId="77777777" w:rsidR="009659E3" w:rsidRPr="00D06CB0" w:rsidRDefault="009659E3" w:rsidP="009659E3">
            <w:pPr>
              <w:rPr>
                <w:sz w:val="23"/>
                <w:szCs w:val="23"/>
              </w:rPr>
            </w:pPr>
            <w:r w:rsidRPr="00D06CB0">
              <w:rPr>
                <w:sz w:val="23"/>
                <w:szCs w:val="23"/>
              </w:rPr>
              <w:t>2,613.02</w:t>
            </w:r>
          </w:p>
        </w:tc>
        <w:tc>
          <w:tcPr>
            <w:tcW w:w="1735" w:type="dxa"/>
            <w:noWrap/>
            <w:hideMark/>
          </w:tcPr>
          <w:p w14:paraId="1703B054" w14:textId="61D5FB4A" w:rsidR="009659E3" w:rsidRPr="00D06CB0" w:rsidRDefault="009659E3" w:rsidP="009659E3">
            <w:pPr>
              <w:rPr>
                <w:sz w:val="23"/>
                <w:szCs w:val="23"/>
              </w:rPr>
            </w:pPr>
            <w:r w:rsidRPr="00D06CB0">
              <w:rPr>
                <w:sz w:val="23"/>
                <w:szCs w:val="23"/>
              </w:rPr>
              <w:t>2.</w:t>
            </w:r>
            <w:r w:rsidR="00C90860" w:rsidRPr="00D06CB0">
              <w:rPr>
                <w:sz w:val="23"/>
                <w:szCs w:val="23"/>
              </w:rPr>
              <w:t>4</w:t>
            </w:r>
          </w:p>
        </w:tc>
      </w:tr>
      <w:tr w:rsidR="009659E3" w:rsidRPr="00D06CB0" w14:paraId="76FFC0F8" w14:textId="77777777" w:rsidTr="00D06CB0">
        <w:trPr>
          <w:trHeight w:val="367"/>
        </w:trPr>
        <w:tc>
          <w:tcPr>
            <w:tcW w:w="1735" w:type="dxa"/>
            <w:vMerge/>
            <w:noWrap/>
            <w:hideMark/>
          </w:tcPr>
          <w:p w14:paraId="515ADC6F" w14:textId="2574E618" w:rsidR="009659E3" w:rsidRPr="00D06CB0" w:rsidRDefault="009659E3" w:rsidP="009659E3">
            <w:pPr>
              <w:rPr>
                <w:b/>
                <w:bCs/>
                <w:sz w:val="23"/>
                <w:szCs w:val="23"/>
              </w:rPr>
            </w:pPr>
          </w:p>
        </w:tc>
        <w:tc>
          <w:tcPr>
            <w:tcW w:w="3840" w:type="dxa"/>
            <w:noWrap/>
            <w:hideMark/>
          </w:tcPr>
          <w:p w14:paraId="25C766E4" w14:textId="27B31DD1" w:rsidR="009659E3" w:rsidRPr="00D06CB0" w:rsidRDefault="009659E3">
            <w:pPr>
              <w:rPr>
                <w:sz w:val="23"/>
                <w:szCs w:val="23"/>
              </w:rPr>
            </w:pPr>
            <w:r w:rsidRPr="00D06CB0">
              <w:rPr>
                <w:sz w:val="23"/>
                <w:szCs w:val="23"/>
              </w:rPr>
              <w:t xml:space="preserve">Refrigerants </w:t>
            </w:r>
            <w:r w:rsidR="00487BF2">
              <w:rPr>
                <w:sz w:val="23"/>
                <w:szCs w:val="23"/>
              </w:rPr>
              <w:t>and</w:t>
            </w:r>
            <w:r w:rsidR="00487BF2" w:rsidRPr="00D06CB0">
              <w:rPr>
                <w:sz w:val="23"/>
                <w:szCs w:val="23"/>
              </w:rPr>
              <w:t xml:space="preserve"> </w:t>
            </w:r>
            <w:r w:rsidR="00487BF2">
              <w:rPr>
                <w:sz w:val="23"/>
                <w:szCs w:val="23"/>
              </w:rPr>
              <w:t>c</w:t>
            </w:r>
            <w:r w:rsidR="00487BF2" w:rsidRPr="00D06CB0">
              <w:rPr>
                <w:sz w:val="23"/>
                <w:szCs w:val="23"/>
              </w:rPr>
              <w:t>hemicals</w:t>
            </w:r>
            <w:r w:rsidR="00487BF2">
              <w:rPr>
                <w:sz w:val="23"/>
                <w:szCs w:val="23"/>
              </w:rPr>
              <w:t>.</w:t>
            </w:r>
          </w:p>
        </w:tc>
        <w:tc>
          <w:tcPr>
            <w:tcW w:w="2060" w:type="dxa"/>
            <w:noWrap/>
            <w:hideMark/>
          </w:tcPr>
          <w:p w14:paraId="6DC30720" w14:textId="77777777" w:rsidR="009659E3" w:rsidRPr="00D06CB0" w:rsidRDefault="009659E3" w:rsidP="009659E3">
            <w:pPr>
              <w:rPr>
                <w:sz w:val="23"/>
                <w:szCs w:val="23"/>
              </w:rPr>
            </w:pPr>
            <w:r w:rsidRPr="00D06CB0">
              <w:rPr>
                <w:sz w:val="23"/>
                <w:szCs w:val="23"/>
              </w:rPr>
              <w:t>3,716.16</w:t>
            </w:r>
          </w:p>
        </w:tc>
        <w:tc>
          <w:tcPr>
            <w:tcW w:w="1735" w:type="dxa"/>
            <w:noWrap/>
            <w:hideMark/>
          </w:tcPr>
          <w:p w14:paraId="6DF54FB5" w14:textId="2EE05689" w:rsidR="009659E3" w:rsidRPr="00D06CB0" w:rsidRDefault="009659E3" w:rsidP="009659E3">
            <w:pPr>
              <w:rPr>
                <w:sz w:val="23"/>
                <w:szCs w:val="23"/>
              </w:rPr>
            </w:pPr>
            <w:r w:rsidRPr="00D06CB0">
              <w:rPr>
                <w:sz w:val="23"/>
                <w:szCs w:val="23"/>
              </w:rPr>
              <w:t>3.</w:t>
            </w:r>
            <w:r w:rsidR="00AD17A3" w:rsidRPr="00D06CB0">
              <w:rPr>
                <w:sz w:val="23"/>
                <w:szCs w:val="23"/>
              </w:rPr>
              <w:t>4</w:t>
            </w:r>
          </w:p>
        </w:tc>
      </w:tr>
      <w:tr w:rsidR="009659E3" w:rsidRPr="00D06CB0" w14:paraId="28B85B97" w14:textId="77777777" w:rsidTr="00D06CB0">
        <w:trPr>
          <w:trHeight w:val="367"/>
        </w:trPr>
        <w:tc>
          <w:tcPr>
            <w:tcW w:w="1735" w:type="dxa"/>
            <w:vMerge/>
            <w:noWrap/>
            <w:hideMark/>
          </w:tcPr>
          <w:p w14:paraId="4C9AF1CA" w14:textId="10ABEC2E" w:rsidR="009659E3" w:rsidRPr="00D06CB0" w:rsidRDefault="009659E3" w:rsidP="009659E3">
            <w:pPr>
              <w:rPr>
                <w:b/>
                <w:bCs/>
                <w:sz w:val="23"/>
                <w:szCs w:val="23"/>
              </w:rPr>
            </w:pPr>
          </w:p>
        </w:tc>
        <w:tc>
          <w:tcPr>
            <w:tcW w:w="3840" w:type="dxa"/>
            <w:noWrap/>
            <w:hideMark/>
          </w:tcPr>
          <w:p w14:paraId="6F3AAA6C" w14:textId="1D8BA196" w:rsidR="009659E3" w:rsidRPr="00D06CB0" w:rsidRDefault="009659E3">
            <w:pPr>
              <w:rPr>
                <w:sz w:val="23"/>
                <w:szCs w:val="23"/>
              </w:rPr>
            </w:pPr>
            <w:r w:rsidRPr="00D06CB0">
              <w:rPr>
                <w:sz w:val="23"/>
                <w:szCs w:val="23"/>
              </w:rPr>
              <w:t xml:space="preserve">Fertilizer </w:t>
            </w:r>
            <w:r w:rsidR="00487BF2">
              <w:rPr>
                <w:sz w:val="23"/>
                <w:szCs w:val="23"/>
              </w:rPr>
              <w:t>and a</w:t>
            </w:r>
            <w:r w:rsidRPr="00D06CB0">
              <w:rPr>
                <w:sz w:val="23"/>
                <w:szCs w:val="23"/>
              </w:rPr>
              <w:t>nimals</w:t>
            </w:r>
            <w:r w:rsidR="00487BF2">
              <w:rPr>
                <w:sz w:val="23"/>
                <w:szCs w:val="23"/>
              </w:rPr>
              <w:t>.</w:t>
            </w:r>
          </w:p>
        </w:tc>
        <w:tc>
          <w:tcPr>
            <w:tcW w:w="2060" w:type="dxa"/>
            <w:noWrap/>
            <w:hideMark/>
          </w:tcPr>
          <w:p w14:paraId="38A8DB7C" w14:textId="77777777" w:rsidR="009659E3" w:rsidRPr="00D06CB0" w:rsidRDefault="009659E3" w:rsidP="009659E3">
            <w:pPr>
              <w:rPr>
                <w:sz w:val="23"/>
                <w:szCs w:val="23"/>
              </w:rPr>
            </w:pPr>
            <w:r w:rsidRPr="00D06CB0">
              <w:rPr>
                <w:sz w:val="23"/>
                <w:szCs w:val="23"/>
              </w:rPr>
              <w:t>0.07</w:t>
            </w:r>
          </w:p>
        </w:tc>
        <w:tc>
          <w:tcPr>
            <w:tcW w:w="1735" w:type="dxa"/>
            <w:noWrap/>
            <w:hideMark/>
          </w:tcPr>
          <w:p w14:paraId="40F8ED67" w14:textId="77777777" w:rsidR="009659E3" w:rsidRPr="00D06CB0" w:rsidRDefault="009659E3" w:rsidP="009659E3">
            <w:pPr>
              <w:rPr>
                <w:sz w:val="23"/>
                <w:szCs w:val="23"/>
              </w:rPr>
            </w:pPr>
            <w:r w:rsidRPr="00D06CB0">
              <w:rPr>
                <w:sz w:val="23"/>
                <w:szCs w:val="23"/>
              </w:rPr>
              <w:t>0.0</w:t>
            </w:r>
          </w:p>
        </w:tc>
      </w:tr>
      <w:tr w:rsidR="009659E3" w:rsidRPr="00D06CB0" w14:paraId="5786216F" w14:textId="77777777" w:rsidTr="00D06CB0">
        <w:trPr>
          <w:trHeight w:val="367"/>
        </w:trPr>
        <w:tc>
          <w:tcPr>
            <w:tcW w:w="1735" w:type="dxa"/>
            <w:noWrap/>
            <w:hideMark/>
          </w:tcPr>
          <w:p w14:paraId="439E7B29" w14:textId="312CA93A" w:rsidR="009659E3" w:rsidRPr="00D06CB0" w:rsidRDefault="009659E3" w:rsidP="009659E3">
            <w:pPr>
              <w:rPr>
                <w:b/>
                <w:bCs/>
                <w:sz w:val="23"/>
                <w:szCs w:val="23"/>
              </w:rPr>
            </w:pPr>
            <w:r w:rsidRPr="00D06CB0">
              <w:rPr>
                <w:b/>
                <w:bCs/>
                <w:sz w:val="23"/>
                <w:szCs w:val="23"/>
              </w:rPr>
              <w:t>Scope 2</w:t>
            </w:r>
          </w:p>
        </w:tc>
        <w:tc>
          <w:tcPr>
            <w:tcW w:w="3840" w:type="dxa"/>
            <w:noWrap/>
            <w:hideMark/>
          </w:tcPr>
          <w:p w14:paraId="31E79C6D" w14:textId="10C2B5FC" w:rsidR="009659E3" w:rsidRPr="00D06CB0" w:rsidRDefault="009659E3">
            <w:pPr>
              <w:rPr>
                <w:sz w:val="23"/>
                <w:szCs w:val="23"/>
              </w:rPr>
            </w:pPr>
            <w:r w:rsidRPr="00D06CB0">
              <w:rPr>
                <w:sz w:val="23"/>
                <w:szCs w:val="23"/>
              </w:rPr>
              <w:t xml:space="preserve">Purchased </w:t>
            </w:r>
            <w:r w:rsidR="00487BF2">
              <w:rPr>
                <w:sz w:val="23"/>
                <w:szCs w:val="23"/>
              </w:rPr>
              <w:t>e</w:t>
            </w:r>
            <w:r w:rsidR="00487BF2" w:rsidRPr="00D06CB0">
              <w:rPr>
                <w:sz w:val="23"/>
                <w:szCs w:val="23"/>
              </w:rPr>
              <w:t>lectricity</w:t>
            </w:r>
            <w:r w:rsidR="00487BF2">
              <w:rPr>
                <w:sz w:val="23"/>
                <w:szCs w:val="23"/>
              </w:rPr>
              <w:t>.</w:t>
            </w:r>
          </w:p>
        </w:tc>
        <w:tc>
          <w:tcPr>
            <w:tcW w:w="2060" w:type="dxa"/>
            <w:noWrap/>
            <w:hideMark/>
          </w:tcPr>
          <w:p w14:paraId="1D68D4D8" w14:textId="53C84616" w:rsidR="009659E3" w:rsidRPr="00D06CB0" w:rsidRDefault="00ED7146" w:rsidP="009659E3">
            <w:pPr>
              <w:rPr>
                <w:color w:val="000000"/>
                <w:sz w:val="23"/>
                <w:szCs w:val="23"/>
              </w:rPr>
            </w:pPr>
            <w:r w:rsidRPr="00D06CB0">
              <w:rPr>
                <w:color w:val="000000"/>
                <w:sz w:val="23"/>
                <w:szCs w:val="23"/>
              </w:rPr>
              <w:t>30,011.24</w:t>
            </w:r>
          </w:p>
        </w:tc>
        <w:tc>
          <w:tcPr>
            <w:tcW w:w="1735" w:type="dxa"/>
            <w:noWrap/>
            <w:hideMark/>
          </w:tcPr>
          <w:p w14:paraId="59BA34BD" w14:textId="192B2C31" w:rsidR="009659E3" w:rsidRPr="00D06CB0" w:rsidRDefault="00ED7146" w:rsidP="009659E3">
            <w:pPr>
              <w:rPr>
                <w:sz w:val="23"/>
                <w:szCs w:val="23"/>
              </w:rPr>
            </w:pPr>
            <w:r w:rsidRPr="00D06CB0">
              <w:rPr>
                <w:sz w:val="23"/>
                <w:szCs w:val="23"/>
              </w:rPr>
              <w:t>27.</w:t>
            </w:r>
            <w:r w:rsidR="00C90860" w:rsidRPr="00D06CB0">
              <w:rPr>
                <w:sz w:val="23"/>
                <w:szCs w:val="23"/>
              </w:rPr>
              <w:t>7</w:t>
            </w:r>
          </w:p>
        </w:tc>
      </w:tr>
      <w:tr w:rsidR="009659E3" w:rsidRPr="00D06CB0" w14:paraId="79DE4C5B" w14:textId="77777777" w:rsidTr="00D06CB0">
        <w:trPr>
          <w:trHeight w:val="367"/>
        </w:trPr>
        <w:tc>
          <w:tcPr>
            <w:tcW w:w="1735" w:type="dxa"/>
            <w:vMerge w:val="restart"/>
            <w:noWrap/>
            <w:hideMark/>
          </w:tcPr>
          <w:p w14:paraId="5A52F67E" w14:textId="057248C0" w:rsidR="009659E3" w:rsidRPr="00D06CB0" w:rsidRDefault="009659E3" w:rsidP="009659E3">
            <w:pPr>
              <w:rPr>
                <w:b/>
                <w:bCs/>
                <w:sz w:val="23"/>
                <w:szCs w:val="23"/>
              </w:rPr>
            </w:pPr>
            <w:r w:rsidRPr="00D06CB0">
              <w:rPr>
                <w:b/>
                <w:bCs/>
                <w:sz w:val="23"/>
                <w:szCs w:val="23"/>
              </w:rPr>
              <w:t>Scope 3</w:t>
            </w:r>
          </w:p>
          <w:p w14:paraId="4FBD72F2" w14:textId="46D637E2" w:rsidR="009659E3" w:rsidRPr="00D06CB0" w:rsidRDefault="009659E3" w:rsidP="009659E3">
            <w:pPr>
              <w:rPr>
                <w:b/>
                <w:bCs/>
                <w:sz w:val="23"/>
                <w:szCs w:val="23"/>
              </w:rPr>
            </w:pPr>
          </w:p>
        </w:tc>
        <w:tc>
          <w:tcPr>
            <w:tcW w:w="3840" w:type="dxa"/>
            <w:noWrap/>
            <w:hideMark/>
          </w:tcPr>
          <w:p w14:paraId="31EF7CAA" w14:textId="18CC4AC2" w:rsidR="009659E3" w:rsidRPr="00D06CB0" w:rsidRDefault="009659E3">
            <w:pPr>
              <w:rPr>
                <w:sz w:val="23"/>
                <w:szCs w:val="23"/>
              </w:rPr>
            </w:pPr>
            <w:r w:rsidRPr="00D06CB0">
              <w:rPr>
                <w:sz w:val="23"/>
                <w:szCs w:val="23"/>
              </w:rPr>
              <w:t xml:space="preserve">Faculty </w:t>
            </w:r>
            <w:r w:rsidR="00487BF2">
              <w:rPr>
                <w:sz w:val="23"/>
                <w:szCs w:val="23"/>
              </w:rPr>
              <w:t>c</w:t>
            </w:r>
            <w:r w:rsidR="00487BF2" w:rsidRPr="00D06CB0">
              <w:rPr>
                <w:sz w:val="23"/>
                <w:szCs w:val="23"/>
              </w:rPr>
              <w:t>ommuting</w:t>
            </w:r>
            <w:r w:rsidR="00487BF2">
              <w:rPr>
                <w:sz w:val="23"/>
                <w:szCs w:val="23"/>
              </w:rPr>
              <w:t>.</w:t>
            </w:r>
          </w:p>
        </w:tc>
        <w:tc>
          <w:tcPr>
            <w:tcW w:w="2060" w:type="dxa"/>
            <w:noWrap/>
            <w:hideMark/>
          </w:tcPr>
          <w:p w14:paraId="4B8E5BED" w14:textId="77777777" w:rsidR="009659E3" w:rsidRPr="00D06CB0" w:rsidRDefault="009659E3" w:rsidP="009659E3">
            <w:pPr>
              <w:rPr>
                <w:sz w:val="23"/>
                <w:szCs w:val="23"/>
              </w:rPr>
            </w:pPr>
            <w:r w:rsidRPr="00D06CB0">
              <w:rPr>
                <w:sz w:val="23"/>
                <w:szCs w:val="23"/>
              </w:rPr>
              <w:t>2,707.21</w:t>
            </w:r>
          </w:p>
        </w:tc>
        <w:tc>
          <w:tcPr>
            <w:tcW w:w="1735" w:type="dxa"/>
            <w:noWrap/>
            <w:hideMark/>
          </w:tcPr>
          <w:p w14:paraId="2F696898" w14:textId="61396971" w:rsidR="009659E3" w:rsidRPr="00D06CB0" w:rsidRDefault="009659E3" w:rsidP="009659E3">
            <w:pPr>
              <w:rPr>
                <w:sz w:val="23"/>
                <w:szCs w:val="23"/>
              </w:rPr>
            </w:pPr>
            <w:r w:rsidRPr="00D06CB0">
              <w:rPr>
                <w:sz w:val="23"/>
                <w:szCs w:val="23"/>
              </w:rPr>
              <w:t>2.</w:t>
            </w:r>
            <w:r w:rsidR="00346172" w:rsidRPr="00D06CB0">
              <w:rPr>
                <w:sz w:val="23"/>
                <w:szCs w:val="23"/>
              </w:rPr>
              <w:t>5</w:t>
            </w:r>
          </w:p>
        </w:tc>
      </w:tr>
      <w:tr w:rsidR="009659E3" w:rsidRPr="00D06CB0" w14:paraId="6EF032AB" w14:textId="77777777" w:rsidTr="00D06CB0">
        <w:trPr>
          <w:trHeight w:val="367"/>
        </w:trPr>
        <w:tc>
          <w:tcPr>
            <w:tcW w:w="1735" w:type="dxa"/>
            <w:vMerge/>
            <w:noWrap/>
            <w:hideMark/>
          </w:tcPr>
          <w:p w14:paraId="602447A7" w14:textId="7AE6E048" w:rsidR="009659E3" w:rsidRPr="00D06CB0" w:rsidRDefault="009659E3" w:rsidP="009659E3">
            <w:pPr>
              <w:rPr>
                <w:b/>
                <w:bCs/>
                <w:sz w:val="23"/>
                <w:szCs w:val="23"/>
              </w:rPr>
            </w:pPr>
          </w:p>
        </w:tc>
        <w:tc>
          <w:tcPr>
            <w:tcW w:w="3840" w:type="dxa"/>
            <w:noWrap/>
            <w:hideMark/>
          </w:tcPr>
          <w:p w14:paraId="6ADDB09A" w14:textId="705CAF84" w:rsidR="009659E3" w:rsidRPr="00D06CB0" w:rsidRDefault="009659E3">
            <w:pPr>
              <w:rPr>
                <w:sz w:val="23"/>
                <w:szCs w:val="23"/>
              </w:rPr>
            </w:pPr>
            <w:r w:rsidRPr="00D06CB0">
              <w:rPr>
                <w:sz w:val="23"/>
                <w:szCs w:val="23"/>
              </w:rPr>
              <w:t xml:space="preserve">Staff </w:t>
            </w:r>
            <w:r w:rsidR="00487BF2">
              <w:rPr>
                <w:sz w:val="23"/>
                <w:szCs w:val="23"/>
              </w:rPr>
              <w:t>c</w:t>
            </w:r>
            <w:r w:rsidR="00487BF2" w:rsidRPr="00D06CB0">
              <w:rPr>
                <w:sz w:val="23"/>
                <w:szCs w:val="23"/>
              </w:rPr>
              <w:t>ommuting</w:t>
            </w:r>
            <w:r w:rsidR="00487BF2">
              <w:rPr>
                <w:sz w:val="23"/>
                <w:szCs w:val="23"/>
              </w:rPr>
              <w:t>.</w:t>
            </w:r>
          </w:p>
        </w:tc>
        <w:tc>
          <w:tcPr>
            <w:tcW w:w="2060" w:type="dxa"/>
            <w:noWrap/>
            <w:hideMark/>
          </w:tcPr>
          <w:p w14:paraId="55CCE31A" w14:textId="77777777" w:rsidR="009659E3" w:rsidRPr="00D06CB0" w:rsidRDefault="009659E3" w:rsidP="009659E3">
            <w:pPr>
              <w:rPr>
                <w:sz w:val="23"/>
                <w:szCs w:val="23"/>
              </w:rPr>
            </w:pPr>
            <w:r w:rsidRPr="00D06CB0">
              <w:rPr>
                <w:sz w:val="23"/>
                <w:szCs w:val="23"/>
              </w:rPr>
              <w:t>1,955.65</w:t>
            </w:r>
          </w:p>
        </w:tc>
        <w:tc>
          <w:tcPr>
            <w:tcW w:w="1735" w:type="dxa"/>
            <w:noWrap/>
            <w:hideMark/>
          </w:tcPr>
          <w:p w14:paraId="303150A9" w14:textId="2B05C9FC" w:rsidR="009659E3" w:rsidRPr="00D06CB0" w:rsidRDefault="00346172" w:rsidP="009659E3">
            <w:pPr>
              <w:rPr>
                <w:sz w:val="23"/>
                <w:szCs w:val="23"/>
              </w:rPr>
            </w:pPr>
            <w:r w:rsidRPr="00D06CB0">
              <w:rPr>
                <w:sz w:val="23"/>
                <w:szCs w:val="23"/>
              </w:rPr>
              <w:t>1.8</w:t>
            </w:r>
          </w:p>
        </w:tc>
      </w:tr>
      <w:tr w:rsidR="009659E3" w:rsidRPr="00D06CB0" w14:paraId="7C7E2BF1" w14:textId="77777777" w:rsidTr="00D06CB0">
        <w:trPr>
          <w:trHeight w:val="367"/>
        </w:trPr>
        <w:tc>
          <w:tcPr>
            <w:tcW w:w="1735" w:type="dxa"/>
            <w:vMerge/>
            <w:noWrap/>
            <w:hideMark/>
          </w:tcPr>
          <w:p w14:paraId="0FD4AAB5" w14:textId="556111A7" w:rsidR="009659E3" w:rsidRPr="00D06CB0" w:rsidRDefault="009659E3" w:rsidP="009659E3">
            <w:pPr>
              <w:rPr>
                <w:b/>
                <w:bCs/>
                <w:sz w:val="23"/>
                <w:szCs w:val="23"/>
              </w:rPr>
            </w:pPr>
          </w:p>
        </w:tc>
        <w:tc>
          <w:tcPr>
            <w:tcW w:w="3840" w:type="dxa"/>
            <w:noWrap/>
            <w:hideMark/>
          </w:tcPr>
          <w:p w14:paraId="6CA59A79" w14:textId="2EC66040" w:rsidR="009659E3" w:rsidRPr="00D06CB0" w:rsidRDefault="009659E3">
            <w:pPr>
              <w:rPr>
                <w:sz w:val="23"/>
                <w:szCs w:val="23"/>
              </w:rPr>
            </w:pPr>
            <w:r w:rsidRPr="00D06CB0">
              <w:rPr>
                <w:sz w:val="23"/>
                <w:szCs w:val="23"/>
              </w:rPr>
              <w:t xml:space="preserve">Student </w:t>
            </w:r>
            <w:r w:rsidR="00487BF2">
              <w:rPr>
                <w:sz w:val="23"/>
                <w:szCs w:val="23"/>
              </w:rPr>
              <w:t>c</w:t>
            </w:r>
            <w:r w:rsidR="00487BF2" w:rsidRPr="00D06CB0">
              <w:rPr>
                <w:sz w:val="23"/>
                <w:szCs w:val="23"/>
              </w:rPr>
              <w:t>ommuting</w:t>
            </w:r>
            <w:r w:rsidR="00487BF2">
              <w:rPr>
                <w:sz w:val="23"/>
                <w:szCs w:val="23"/>
              </w:rPr>
              <w:t>.</w:t>
            </w:r>
          </w:p>
        </w:tc>
        <w:tc>
          <w:tcPr>
            <w:tcW w:w="2060" w:type="dxa"/>
            <w:noWrap/>
            <w:hideMark/>
          </w:tcPr>
          <w:p w14:paraId="2824010E" w14:textId="77777777" w:rsidR="009659E3" w:rsidRPr="00D06CB0" w:rsidRDefault="009659E3" w:rsidP="009659E3">
            <w:pPr>
              <w:rPr>
                <w:sz w:val="23"/>
                <w:szCs w:val="23"/>
              </w:rPr>
            </w:pPr>
            <w:r w:rsidRPr="00D06CB0">
              <w:rPr>
                <w:sz w:val="23"/>
                <w:szCs w:val="23"/>
              </w:rPr>
              <w:t>13,285.91</w:t>
            </w:r>
          </w:p>
        </w:tc>
        <w:tc>
          <w:tcPr>
            <w:tcW w:w="1735" w:type="dxa"/>
            <w:noWrap/>
            <w:hideMark/>
          </w:tcPr>
          <w:p w14:paraId="08493B8C" w14:textId="3BEA8601" w:rsidR="009659E3" w:rsidRPr="00D06CB0" w:rsidRDefault="00346172" w:rsidP="009659E3">
            <w:pPr>
              <w:rPr>
                <w:sz w:val="23"/>
                <w:szCs w:val="23"/>
              </w:rPr>
            </w:pPr>
            <w:r w:rsidRPr="00D06CB0">
              <w:rPr>
                <w:sz w:val="23"/>
                <w:szCs w:val="23"/>
              </w:rPr>
              <w:t>12.3</w:t>
            </w:r>
          </w:p>
        </w:tc>
      </w:tr>
      <w:tr w:rsidR="009659E3" w:rsidRPr="00D06CB0" w14:paraId="2B4D8C95" w14:textId="77777777" w:rsidTr="00D06CB0">
        <w:trPr>
          <w:trHeight w:val="367"/>
        </w:trPr>
        <w:tc>
          <w:tcPr>
            <w:tcW w:w="1735" w:type="dxa"/>
            <w:vMerge/>
            <w:noWrap/>
            <w:hideMark/>
          </w:tcPr>
          <w:p w14:paraId="0F68C4B3" w14:textId="0F70F6C0" w:rsidR="009659E3" w:rsidRPr="00D06CB0" w:rsidRDefault="009659E3" w:rsidP="009659E3">
            <w:pPr>
              <w:rPr>
                <w:b/>
                <w:bCs/>
                <w:sz w:val="23"/>
                <w:szCs w:val="23"/>
              </w:rPr>
            </w:pPr>
          </w:p>
        </w:tc>
        <w:tc>
          <w:tcPr>
            <w:tcW w:w="3840" w:type="dxa"/>
            <w:noWrap/>
            <w:hideMark/>
          </w:tcPr>
          <w:p w14:paraId="414EBC27" w14:textId="07C7FB10" w:rsidR="009659E3" w:rsidRPr="00D06CB0" w:rsidRDefault="009659E3">
            <w:pPr>
              <w:rPr>
                <w:sz w:val="23"/>
                <w:szCs w:val="23"/>
              </w:rPr>
            </w:pPr>
            <w:r w:rsidRPr="00D06CB0">
              <w:rPr>
                <w:sz w:val="23"/>
                <w:szCs w:val="23"/>
              </w:rPr>
              <w:t xml:space="preserve">Directly </w:t>
            </w:r>
            <w:r w:rsidR="00487BF2">
              <w:rPr>
                <w:sz w:val="23"/>
                <w:szCs w:val="23"/>
              </w:rPr>
              <w:t>f</w:t>
            </w:r>
            <w:r w:rsidR="00487BF2" w:rsidRPr="00D06CB0">
              <w:rPr>
                <w:sz w:val="23"/>
                <w:szCs w:val="23"/>
              </w:rPr>
              <w:t xml:space="preserve">inanced </w:t>
            </w:r>
            <w:r w:rsidR="00487BF2">
              <w:rPr>
                <w:sz w:val="23"/>
                <w:szCs w:val="23"/>
              </w:rPr>
              <w:t>a</w:t>
            </w:r>
            <w:r w:rsidR="00487BF2" w:rsidRPr="00D06CB0">
              <w:rPr>
                <w:sz w:val="23"/>
                <w:szCs w:val="23"/>
              </w:rPr>
              <w:t xml:space="preserve">ir </w:t>
            </w:r>
            <w:r w:rsidR="00487BF2">
              <w:rPr>
                <w:sz w:val="23"/>
                <w:szCs w:val="23"/>
              </w:rPr>
              <w:t>t</w:t>
            </w:r>
            <w:r w:rsidR="00487BF2" w:rsidRPr="00D06CB0">
              <w:rPr>
                <w:sz w:val="23"/>
                <w:szCs w:val="23"/>
              </w:rPr>
              <w:t>ravel</w:t>
            </w:r>
            <w:r w:rsidR="00487BF2">
              <w:rPr>
                <w:sz w:val="23"/>
                <w:szCs w:val="23"/>
              </w:rPr>
              <w:t>.</w:t>
            </w:r>
          </w:p>
        </w:tc>
        <w:tc>
          <w:tcPr>
            <w:tcW w:w="2060" w:type="dxa"/>
            <w:noWrap/>
            <w:hideMark/>
          </w:tcPr>
          <w:p w14:paraId="0494F5B2" w14:textId="77777777" w:rsidR="009659E3" w:rsidRPr="00D06CB0" w:rsidRDefault="009659E3" w:rsidP="009659E3">
            <w:pPr>
              <w:rPr>
                <w:sz w:val="23"/>
                <w:szCs w:val="23"/>
              </w:rPr>
            </w:pPr>
            <w:r w:rsidRPr="00D06CB0">
              <w:rPr>
                <w:sz w:val="23"/>
                <w:szCs w:val="23"/>
              </w:rPr>
              <w:t>735.27</w:t>
            </w:r>
          </w:p>
        </w:tc>
        <w:tc>
          <w:tcPr>
            <w:tcW w:w="1735" w:type="dxa"/>
            <w:noWrap/>
            <w:hideMark/>
          </w:tcPr>
          <w:p w14:paraId="61A252C0" w14:textId="77777777" w:rsidR="009659E3" w:rsidRPr="00D06CB0" w:rsidRDefault="009659E3" w:rsidP="009659E3">
            <w:pPr>
              <w:rPr>
                <w:sz w:val="23"/>
                <w:szCs w:val="23"/>
              </w:rPr>
            </w:pPr>
            <w:r w:rsidRPr="00D06CB0">
              <w:rPr>
                <w:sz w:val="23"/>
                <w:szCs w:val="23"/>
              </w:rPr>
              <w:t>0.7</w:t>
            </w:r>
          </w:p>
        </w:tc>
      </w:tr>
      <w:tr w:rsidR="009659E3" w:rsidRPr="00D06CB0" w14:paraId="7BBFA71A" w14:textId="77777777" w:rsidTr="00D06CB0">
        <w:trPr>
          <w:trHeight w:val="367"/>
        </w:trPr>
        <w:tc>
          <w:tcPr>
            <w:tcW w:w="1735" w:type="dxa"/>
            <w:vMerge/>
            <w:noWrap/>
            <w:hideMark/>
          </w:tcPr>
          <w:p w14:paraId="5916FB22" w14:textId="278C96F3" w:rsidR="009659E3" w:rsidRPr="00D06CB0" w:rsidRDefault="009659E3" w:rsidP="009659E3">
            <w:pPr>
              <w:rPr>
                <w:b/>
                <w:bCs/>
                <w:sz w:val="23"/>
                <w:szCs w:val="23"/>
              </w:rPr>
            </w:pPr>
          </w:p>
        </w:tc>
        <w:tc>
          <w:tcPr>
            <w:tcW w:w="3840" w:type="dxa"/>
            <w:noWrap/>
            <w:hideMark/>
          </w:tcPr>
          <w:p w14:paraId="11D5FAE4" w14:textId="34EA560B" w:rsidR="00D479A6" w:rsidRPr="00D06CB0" w:rsidRDefault="00D479A6">
            <w:pPr>
              <w:rPr>
                <w:sz w:val="23"/>
                <w:szCs w:val="23"/>
              </w:rPr>
            </w:pPr>
            <w:r w:rsidRPr="00D06CB0">
              <w:rPr>
                <w:sz w:val="23"/>
                <w:szCs w:val="23"/>
              </w:rPr>
              <w:t xml:space="preserve">Directly </w:t>
            </w:r>
            <w:r w:rsidR="00487BF2">
              <w:rPr>
                <w:sz w:val="23"/>
                <w:szCs w:val="23"/>
              </w:rPr>
              <w:t>f</w:t>
            </w:r>
            <w:r w:rsidR="00487BF2" w:rsidRPr="00D06CB0">
              <w:rPr>
                <w:sz w:val="23"/>
                <w:szCs w:val="23"/>
              </w:rPr>
              <w:t xml:space="preserve">inanced </w:t>
            </w:r>
            <w:r w:rsidR="00487BF2">
              <w:rPr>
                <w:sz w:val="23"/>
                <w:szCs w:val="23"/>
              </w:rPr>
              <w:t>t</w:t>
            </w:r>
            <w:r w:rsidR="00487BF2" w:rsidRPr="00D06CB0">
              <w:rPr>
                <w:sz w:val="23"/>
                <w:szCs w:val="23"/>
              </w:rPr>
              <w:t xml:space="preserve">ravel </w:t>
            </w:r>
          </w:p>
          <w:p w14:paraId="61AD1A5F" w14:textId="0A02F5BA" w:rsidR="009659E3" w:rsidRPr="00D06CB0" w:rsidRDefault="00D479A6">
            <w:pPr>
              <w:rPr>
                <w:sz w:val="23"/>
                <w:szCs w:val="23"/>
              </w:rPr>
            </w:pPr>
            <w:r w:rsidRPr="00D06CB0">
              <w:rPr>
                <w:sz w:val="23"/>
                <w:szCs w:val="23"/>
              </w:rPr>
              <w:t>(personal mileage reimbursement)</w:t>
            </w:r>
            <w:r w:rsidR="00487BF2">
              <w:rPr>
                <w:sz w:val="23"/>
                <w:szCs w:val="23"/>
              </w:rPr>
              <w:t>.</w:t>
            </w:r>
          </w:p>
        </w:tc>
        <w:tc>
          <w:tcPr>
            <w:tcW w:w="2060" w:type="dxa"/>
            <w:noWrap/>
            <w:hideMark/>
          </w:tcPr>
          <w:p w14:paraId="48D9923E" w14:textId="77777777" w:rsidR="009659E3" w:rsidRPr="00D06CB0" w:rsidRDefault="009659E3" w:rsidP="009659E3">
            <w:pPr>
              <w:rPr>
                <w:sz w:val="23"/>
                <w:szCs w:val="23"/>
              </w:rPr>
            </w:pPr>
            <w:r w:rsidRPr="00D06CB0">
              <w:rPr>
                <w:sz w:val="23"/>
                <w:szCs w:val="23"/>
              </w:rPr>
              <w:t>239.42</w:t>
            </w:r>
          </w:p>
        </w:tc>
        <w:tc>
          <w:tcPr>
            <w:tcW w:w="1735" w:type="dxa"/>
            <w:noWrap/>
            <w:hideMark/>
          </w:tcPr>
          <w:p w14:paraId="5DCC254B" w14:textId="77777777" w:rsidR="009659E3" w:rsidRPr="00D06CB0" w:rsidRDefault="009659E3" w:rsidP="009659E3">
            <w:pPr>
              <w:rPr>
                <w:sz w:val="23"/>
                <w:szCs w:val="23"/>
              </w:rPr>
            </w:pPr>
            <w:r w:rsidRPr="00D06CB0">
              <w:rPr>
                <w:sz w:val="23"/>
                <w:szCs w:val="23"/>
              </w:rPr>
              <w:t>0.2</w:t>
            </w:r>
          </w:p>
        </w:tc>
      </w:tr>
      <w:tr w:rsidR="009659E3" w:rsidRPr="00D06CB0" w14:paraId="4363C4EF" w14:textId="77777777" w:rsidTr="00D06CB0">
        <w:trPr>
          <w:trHeight w:val="367"/>
        </w:trPr>
        <w:tc>
          <w:tcPr>
            <w:tcW w:w="1735" w:type="dxa"/>
            <w:vMerge/>
            <w:noWrap/>
            <w:hideMark/>
          </w:tcPr>
          <w:p w14:paraId="027A9021" w14:textId="235F3AEB" w:rsidR="009659E3" w:rsidRPr="00D06CB0" w:rsidRDefault="009659E3" w:rsidP="009659E3">
            <w:pPr>
              <w:rPr>
                <w:b/>
                <w:bCs/>
                <w:sz w:val="23"/>
                <w:szCs w:val="23"/>
              </w:rPr>
            </w:pPr>
          </w:p>
        </w:tc>
        <w:tc>
          <w:tcPr>
            <w:tcW w:w="3840" w:type="dxa"/>
            <w:noWrap/>
            <w:hideMark/>
          </w:tcPr>
          <w:p w14:paraId="32F7E2E2" w14:textId="1CF3BC90" w:rsidR="009659E3" w:rsidRPr="00D06CB0" w:rsidRDefault="009659E3">
            <w:pPr>
              <w:rPr>
                <w:sz w:val="23"/>
                <w:szCs w:val="23"/>
              </w:rPr>
            </w:pPr>
            <w:r w:rsidRPr="00D06CB0">
              <w:rPr>
                <w:sz w:val="23"/>
                <w:szCs w:val="23"/>
              </w:rPr>
              <w:t xml:space="preserve">Solid </w:t>
            </w:r>
            <w:r w:rsidR="00487BF2">
              <w:rPr>
                <w:sz w:val="23"/>
                <w:szCs w:val="23"/>
              </w:rPr>
              <w:t>w</w:t>
            </w:r>
            <w:r w:rsidR="00487BF2" w:rsidRPr="00D06CB0">
              <w:rPr>
                <w:sz w:val="23"/>
                <w:szCs w:val="23"/>
              </w:rPr>
              <w:t>aste</w:t>
            </w:r>
            <w:r w:rsidR="00487BF2">
              <w:rPr>
                <w:sz w:val="23"/>
                <w:szCs w:val="23"/>
              </w:rPr>
              <w:t>.</w:t>
            </w:r>
          </w:p>
        </w:tc>
        <w:tc>
          <w:tcPr>
            <w:tcW w:w="2060" w:type="dxa"/>
            <w:noWrap/>
            <w:hideMark/>
          </w:tcPr>
          <w:p w14:paraId="6AC7C7FA" w14:textId="77777777" w:rsidR="009659E3" w:rsidRPr="00D06CB0" w:rsidRDefault="009659E3" w:rsidP="009659E3">
            <w:pPr>
              <w:rPr>
                <w:sz w:val="23"/>
                <w:szCs w:val="23"/>
              </w:rPr>
            </w:pPr>
            <w:r w:rsidRPr="00D06CB0">
              <w:rPr>
                <w:sz w:val="23"/>
                <w:szCs w:val="23"/>
              </w:rPr>
              <w:t>4,454.37</w:t>
            </w:r>
          </w:p>
        </w:tc>
        <w:tc>
          <w:tcPr>
            <w:tcW w:w="1735" w:type="dxa"/>
            <w:noWrap/>
            <w:hideMark/>
          </w:tcPr>
          <w:p w14:paraId="0D4FA46E" w14:textId="7BA6886C" w:rsidR="009659E3" w:rsidRPr="00D06CB0" w:rsidRDefault="009659E3" w:rsidP="009659E3">
            <w:pPr>
              <w:rPr>
                <w:sz w:val="23"/>
                <w:szCs w:val="23"/>
              </w:rPr>
            </w:pPr>
            <w:r w:rsidRPr="00D06CB0">
              <w:rPr>
                <w:sz w:val="23"/>
                <w:szCs w:val="23"/>
              </w:rPr>
              <w:t>4.</w:t>
            </w:r>
            <w:r w:rsidR="00970FB0" w:rsidRPr="00D06CB0">
              <w:rPr>
                <w:sz w:val="23"/>
                <w:szCs w:val="23"/>
              </w:rPr>
              <w:t>1</w:t>
            </w:r>
          </w:p>
        </w:tc>
      </w:tr>
      <w:tr w:rsidR="009659E3" w:rsidRPr="00D06CB0" w14:paraId="725B5DD1" w14:textId="77777777" w:rsidTr="00D06CB0">
        <w:trPr>
          <w:trHeight w:val="367"/>
        </w:trPr>
        <w:tc>
          <w:tcPr>
            <w:tcW w:w="1735" w:type="dxa"/>
            <w:vMerge/>
            <w:noWrap/>
            <w:hideMark/>
          </w:tcPr>
          <w:p w14:paraId="6586EEC5" w14:textId="0874B487" w:rsidR="009659E3" w:rsidRPr="00D06CB0" w:rsidRDefault="009659E3" w:rsidP="009659E3">
            <w:pPr>
              <w:rPr>
                <w:b/>
                <w:bCs/>
                <w:sz w:val="23"/>
                <w:szCs w:val="23"/>
              </w:rPr>
            </w:pPr>
          </w:p>
        </w:tc>
        <w:tc>
          <w:tcPr>
            <w:tcW w:w="3840" w:type="dxa"/>
            <w:noWrap/>
            <w:hideMark/>
          </w:tcPr>
          <w:p w14:paraId="0482F5A1" w14:textId="2C5D149F" w:rsidR="009659E3" w:rsidRPr="00D06CB0" w:rsidRDefault="009659E3">
            <w:pPr>
              <w:rPr>
                <w:sz w:val="23"/>
                <w:szCs w:val="23"/>
              </w:rPr>
            </w:pPr>
            <w:r w:rsidRPr="00D06CB0">
              <w:rPr>
                <w:sz w:val="23"/>
                <w:szCs w:val="23"/>
              </w:rPr>
              <w:t>Wastewater</w:t>
            </w:r>
            <w:r w:rsidR="00487BF2">
              <w:rPr>
                <w:sz w:val="23"/>
                <w:szCs w:val="23"/>
              </w:rPr>
              <w:t>.</w:t>
            </w:r>
          </w:p>
        </w:tc>
        <w:tc>
          <w:tcPr>
            <w:tcW w:w="2060" w:type="dxa"/>
            <w:noWrap/>
            <w:hideMark/>
          </w:tcPr>
          <w:p w14:paraId="2F15D0D8" w14:textId="77777777" w:rsidR="009659E3" w:rsidRPr="00D06CB0" w:rsidRDefault="009659E3" w:rsidP="009659E3">
            <w:pPr>
              <w:rPr>
                <w:sz w:val="23"/>
                <w:szCs w:val="23"/>
              </w:rPr>
            </w:pPr>
            <w:r w:rsidRPr="00D06CB0">
              <w:rPr>
                <w:sz w:val="23"/>
                <w:szCs w:val="23"/>
              </w:rPr>
              <w:t>1,178.38</w:t>
            </w:r>
          </w:p>
        </w:tc>
        <w:tc>
          <w:tcPr>
            <w:tcW w:w="1735" w:type="dxa"/>
            <w:noWrap/>
            <w:hideMark/>
          </w:tcPr>
          <w:p w14:paraId="72F9C083" w14:textId="48B262AE" w:rsidR="009659E3" w:rsidRPr="00D06CB0" w:rsidRDefault="009659E3" w:rsidP="009659E3">
            <w:pPr>
              <w:rPr>
                <w:sz w:val="23"/>
                <w:szCs w:val="23"/>
              </w:rPr>
            </w:pPr>
            <w:r w:rsidRPr="00D06CB0">
              <w:rPr>
                <w:sz w:val="23"/>
                <w:szCs w:val="23"/>
              </w:rPr>
              <w:t>1.</w:t>
            </w:r>
            <w:r w:rsidR="00970FB0" w:rsidRPr="00D06CB0">
              <w:rPr>
                <w:sz w:val="23"/>
                <w:szCs w:val="23"/>
              </w:rPr>
              <w:t>1</w:t>
            </w:r>
          </w:p>
        </w:tc>
      </w:tr>
      <w:tr w:rsidR="009659E3" w:rsidRPr="00D06CB0" w14:paraId="6E22B6D6" w14:textId="77777777" w:rsidTr="00D06CB0">
        <w:trPr>
          <w:trHeight w:val="367"/>
        </w:trPr>
        <w:tc>
          <w:tcPr>
            <w:tcW w:w="1735" w:type="dxa"/>
            <w:vMerge/>
            <w:noWrap/>
            <w:hideMark/>
          </w:tcPr>
          <w:p w14:paraId="362B216C" w14:textId="1CC3B2F4" w:rsidR="009659E3" w:rsidRPr="00D06CB0" w:rsidRDefault="009659E3" w:rsidP="009659E3">
            <w:pPr>
              <w:rPr>
                <w:b/>
                <w:bCs/>
                <w:sz w:val="23"/>
                <w:szCs w:val="23"/>
              </w:rPr>
            </w:pPr>
          </w:p>
        </w:tc>
        <w:tc>
          <w:tcPr>
            <w:tcW w:w="3840" w:type="dxa"/>
            <w:noWrap/>
            <w:hideMark/>
          </w:tcPr>
          <w:p w14:paraId="2FAE07DF" w14:textId="4D95AE9D" w:rsidR="009659E3" w:rsidRPr="00D06CB0" w:rsidRDefault="009659E3">
            <w:pPr>
              <w:rPr>
                <w:sz w:val="23"/>
                <w:szCs w:val="23"/>
              </w:rPr>
            </w:pPr>
            <w:r w:rsidRPr="00D06CB0">
              <w:rPr>
                <w:sz w:val="23"/>
                <w:szCs w:val="23"/>
              </w:rPr>
              <w:t xml:space="preserve">Paper </w:t>
            </w:r>
            <w:r w:rsidR="00487BF2">
              <w:rPr>
                <w:sz w:val="23"/>
                <w:szCs w:val="23"/>
              </w:rPr>
              <w:t>p</w:t>
            </w:r>
            <w:r w:rsidR="00487BF2" w:rsidRPr="00D06CB0">
              <w:rPr>
                <w:sz w:val="23"/>
                <w:szCs w:val="23"/>
              </w:rPr>
              <w:t>urchasing</w:t>
            </w:r>
            <w:r w:rsidR="00487BF2">
              <w:rPr>
                <w:sz w:val="23"/>
                <w:szCs w:val="23"/>
              </w:rPr>
              <w:t>.</w:t>
            </w:r>
          </w:p>
        </w:tc>
        <w:tc>
          <w:tcPr>
            <w:tcW w:w="2060" w:type="dxa"/>
            <w:noWrap/>
            <w:hideMark/>
          </w:tcPr>
          <w:p w14:paraId="4270D578" w14:textId="77777777" w:rsidR="009659E3" w:rsidRPr="00D06CB0" w:rsidRDefault="009659E3" w:rsidP="009659E3">
            <w:pPr>
              <w:rPr>
                <w:sz w:val="23"/>
                <w:szCs w:val="23"/>
              </w:rPr>
            </w:pPr>
            <w:r w:rsidRPr="00D06CB0">
              <w:rPr>
                <w:sz w:val="23"/>
                <w:szCs w:val="23"/>
              </w:rPr>
              <w:t>6.18</w:t>
            </w:r>
          </w:p>
        </w:tc>
        <w:tc>
          <w:tcPr>
            <w:tcW w:w="1735" w:type="dxa"/>
            <w:noWrap/>
            <w:hideMark/>
          </w:tcPr>
          <w:p w14:paraId="7DBA462A" w14:textId="77777777" w:rsidR="009659E3" w:rsidRPr="00D06CB0" w:rsidRDefault="009659E3" w:rsidP="009659E3">
            <w:pPr>
              <w:rPr>
                <w:sz w:val="23"/>
                <w:szCs w:val="23"/>
              </w:rPr>
            </w:pPr>
            <w:r w:rsidRPr="00D06CB0">
              <w:rPr>
                <w:sz w:val="23"/>
                <w:szCs w:val="23"/>
              </w:rPr>
              <w:t>0.0</w:t>
            </w:r>
          </w:p>
        </w:tc>
      </w:tr>
      <w:tr w:rsidR="009659E3" w:rsidRPr="00D06CB0" w14:paraId="753979B9" w14:textId="77777777" w:rsidTr="00D06CB0">
        <w:trPr>
          <w:trHeight w:val="367"/>
        </w:trPr>
        <w:tc>
          <w:tcPr>
            <w:tcW w:w="1735" w:type="dxa"/>
            <w:vMerge/>
            <w:noWrap/>
            <w:hideMark/>
          </w:tcPr>
          <w:p w14:paraId="44CD1A11" w14:textId="0491990B" w:rsidR="009659E3" w:rsidRPr="00D06CB0" w:rsidRDefault="009659E3" w:rsidP="009659E3">
            <w:pPr>
              <w:rPr>
                <w:b/>
                <w:bCs/>
                <w:sz w:val="23"/>
                <w:szCs w:val="23"/>
              </w:rPr>
            </w:pPr>
          </w:p>
        </w:tc>
        <w:tc>
          <w:tcPr>
            <w:tcW w:w="3840" w:type="dxa"/>
            <w:noWrap/>
            <w:hideMark/>
          </w:tcPr>
          <w:p w14:paraId="0B6DCE6D" w14:textId="75602FB2" w:rsidR="009659E3" w:rsidRPr="00D06CB0" w:rsidRDefault="004807EC">
            <w:pPr>
              <w:rPr>
                <w:sz w:val="23"/>
                <w:szCs w:val="23"/>
              </w:rPr>
            </w:pPr>
            <w:r w:rsidRPr="00D06CB0">
              <w:rPr>
                <w:sz w:val="23"/>
                <w:szCs w:val="23"/>
              </w:rPr>
              <w:t>Fuel and energy related activities (upstream</w:t>
            </w:r>
            <w:r w:rsidR="00970FB0" w:rsidRPr="00D06CB0">
              <w:rPr>
                <w:sz w:val="23"/>
                <w:szCs w:val="23"/>
              </w:rPr>
              <w:t xml:space="preserve"> natural gas losses</w:t>
            </w:r>
            <w:r w:rsidRPr="00D06CB0">
              <w:rPr>
                <w:sz w:val="23"/>
                <w:szCs w:val="23"/>
              </w:rPr>
              <w:t>)</w:t>
            </w:r>
            <w:r w:rsidR="00487BF2">
              <w:rPr>
                <w:sz w:val="23"/>
                <w:szCs w:val="23"/>
              </w:rPr>
              <w:t>.</w:t>
            </w:r>
          </w:p>
        </w:tc>
        <w:tc>
          <w:tcPr>
            <w:tcW w:w="2060" w:type="dxa"/>
            <w:noWrap/>
            <w:hideMark/>
          </w:tcPr>
          <w:p w14:paraId="0E94F3AF" w14:textId="7D5EE182" w:rsidR="009659E3" w:rsidRPr="00D06CB0" w:rsidRDefault="0088046C" w:rsidP="009659E3">
            <w:pPr>
              <w:rPr>
                <w:color w:val="000000"/>
                <w:sz w:val="23"/>
                <w:szCs w:val="23"/>
              </w:rPr>
            </w:pPr>
            <w:r w:rsidRPr="00D06CB0">
              <w:rPr>
                <w:color w:val="000000"/>
                <w:sz w:val="23"/>
                <w:szCs w:val="23"/>
              </w:rPr>
              <w:t>13,134.86</w:t>
            </w:r>
          </w:p>
        </w:tc>
        <w:tc>
          <w:tcPr>
            <w:tcW w:w="1735" w:type="dxa"/>
            <w:noWrap/>
            <w:hideMark/>
          </w:tcPr>
          <w:p w14:paraId="03552A03" w14:textId="6FD9CC5E" w:rsidR="009659E3" w:rsidRPr="00D06CB0" w:rsidRDefault="0088046C" w:rsidP="009659E3">
            <w:pPr>
              <w:rPr>
                <w:sz w:val="23"/>
                <w:szCs w:val="23"/>
              </w:rPr>
            </w:pPr>
            <w:r w:rsidRPr="00D06CB0">
              <w:rPr>
                <w:sz w:val="23"/>
                <w:szCs w:val="23"/>
              </w:rPr>
              <w:t>12.1</w:t>
            </w:r>
          </w:p>
        </w:tc>
      </w:tr>
      <w:tr w:rsidR="009659E3" w:rsidRPr="00D06CB0" w14:paraId="27D84725" w14:textId="77777777" w:rsidTr="00D06CB0">
        <w:trPr>
          <w:trHeight w:val="367"/>
        </w:trPr>
        <w:tc>
          <w:tcPr>
            <w:tcW w:w="1735" w:type="dxa"/>
            <w:vMerge/>
            <w:noWrap/>
            <w:hideMark/>
          </w:tcPr>
          <w:p w14:paraId="38FF96BC" w14:textId="4A3957A8" w:rsidR="009659E3" w:rsidRPr="00D06CB0" w:rsidRDefault="009659E3" w:rsidP="009659E3">
            <w:pPr>
              <w:rPr>
                <w:b/>
                <w:bCs/>
                <w:sz w:val="23"/>
                <w:szCs w:val="23"/>
              </w:rPr>
            </w:pPr>
          </w:p>
        </w:tc>
        <w:tc>
          <w:tcPr>
            <w:tcW w:w="3840" w:type="dxa"/>
            <w:noWrap/>
            <w:hideMark/>
          </w:tcPr>
          <w:p w14:paraId="404683B0" w14:textId="73B31C6E" w:rsidR="009659E3" w:rsidRPr="00D06CB0" w:rsidRDefault="003962D9">
            <w:pPr>
              <w:rPr>
                <w:sz w:val="23"/>
                <w:szCs w:val="23"/>
              </w:rPr>
            </w:pPr>
            <w:r w:rsidRPr="00D06CB0">
              <w:rPr>
                <w:sz w:val="23"/>
                <w:szCs w:val="23"/>
              </w:rPr>
              <w:t>Transmission and distribution losses</w:t>
            </w:r>
            <w:r w:rsidR="00970FB0" w:rsidRPr="00D06CB0">
              <w:rPr>
                <w:sz w:val="23"/>
                <w:szCs w:val="23"/>
              </w:rPr>
              <w:t xml:space="preserve"> (electricity)</w:t>
            </w:r>
            <w:r w:rsidR="002B356E">
              <w:rPr>
                <w:sz w:val="23"/>
                <w:szCs w:val="23"/>
              </w:rPr>
              <w:t>.</w:t>
            </w:r>
          </w:p>
        </w:tc>
        <w:tc>
          <w:tcPr>
            <w:tcW w:w="2060" w:type="dxa"/>
            <w:noWrap/>
            <w:hideMark/>
          </w:tcPr>
          <w:p w14:paraId="6C36C529" w14:textId="212C9821" w:rsidR="009659E3" w:rsidRPr="00D06CB0" w:rsidRDefault="009659E3" w:rsidP="009659E3">
            <w:pPr>
              <w:rPr>
                <w:sz w:val="23"/>
                <w:szCs w:val="23"/>
              </w:rPr>
            </w:pPr>
            <w:r w:rsidRPr="00D06CB0">
              <w:rPr>
                <w:sz w:val="23"/>
                <w:szCs w:val="23"/>
              </w:rPr>
              <w:t>1,679.6</w:t>
            </w:r>
            <w:r w:rsidR="0088046C" w:rsidRPr="00D06CB0">
              <w:rPr>
                <w:sz w:val="23"/>
                <w:szCs w:val="23"/>
              </w:rPr>
              <w:t>2</w:t>
            </w:r>
          </w:p>
        </w:tc>
        <w:tc>
          <w:tcPr>
            <w:tcW w:w="1735" w:type="dxa"/>
            <w:noWrap/>
            <w:hideMark/>
          </w:tcPr>
          <w:p w14:paraId="0C36A804" w14:textId="4CFED42E" w:rsidR="009659E3" w:rsidRPr="00D06CB0" w:rsidRDefault="00D06CB0" w:rsidP="009659E3">
            <w:pPr>
              <w:rPr>
                <w:sz w:val="23"/>
                <w:szCs w:val="23"/>
              </w:rPr>
            </w:pPr>
            <w:r w:rsidRPr="00D06CB0">
              <w:rPr>
                <w:sz w:val="23"/>
                <w:szCs w:val="23"/>
              </w:rPr>
              <w:t>1.6</w:t>
            </w:r>
          </w:p>
        </w:tc>
      </w:tr>
      <w:tr w:rsidR="009659E3" w:rsidRPr="00D06CB0" w14:paraId="3D45468E" w14:textId="77777777" w:rsidTr="00D06CB0">
        <w:trPr>
          <w:trHeight w:val="367"/>
        </w:trPr>
        <w:tc>
          <w:tcPr>
            <w:tcW w:w="1735" w:type="dxa"/>
            <w:noWrap/>
            <w:hideMark/>
          </w:tcPr>
          <w:p w14:paraId="2F2E17EE" w14:textId="77777777" w:rsidR="009659E3" w:rsidRPr="00D06CB0" w:rsidRDefault="009659E3" w:rsidP="009659E3">
            <w:pPr>
              <w:rPr>
                <w:b/>
                <w:bCs/>
                <w:sz w:val="23"/>
                <w:szCs w:val="23"/>
              </w:rPr>
            </w:pPr>
          </w:p>
        </w:tc>
        <w:tc>
          <w:tcPr>
            <w:tcW w:w="3840" w:type="dxa"/>
            <w:noWrap/>
            <w:hideMark/>
          </w:tcPr>
          <w:p w14:paraId="1658D5DD" w14:textId="77777777" w:rsidR="009659E3" w:rsidRPr="00D06CB0" w:rsidRDefault="009659E3">
            <w:pPr>
              <w:rPr>
                <w:b/>
                <w:bCs/>
                <w:sz w:val="23"/>
                <w:szCs w:val="23"/>
              </w:rPr>
            </w:pPr>
            <w:r w:rsidRPr="00D06CB0">
              <w:rPr>
                <w:b/>
                <w:bCs/>
                <w:sz w:val="23"/>
                <w:szCs w:val="23"/>
              </w:rPr>
              <w:t>TOTAL</w:t>
            </w:r>
          </w:p>
        </w:tc>
        <w:tc>
          <w:tcPr>
            <w:tcW w:w="2060" w:type="dxa"/>
            <w:noWrap/>
            <w:hideMark/>
          </w:tcPr>
          <w:p w14:paraId="69112EF0" w14:textId="3D4C2270" w:rsidR="009659E3" w:rsidRPr="00D06CB0" w:rsidRDefault="00D06CB0" w:rsidP="009659E3">
            <w:pPr>
              <w:rPr>
                <w:b/>
                <w:bCs/>
                <w:color w:val="000000"/>
                <w:sz w:val="23"/>
                <w:szCs w:val="23"/>
              </w:rPr>
            </w:pPr>
            <w:r w:rsidRPr="00D06CB0">
              <w:rPr>
                <w:b/>
                <w:bCs/>
                <w:color w:val="000000"/>
                <w:sz w:val="23"/>
                <w:szCs w:val="23"/>
              </w:rPr>
              <w:t>108,159.71</w:t>
            </w:r>
          </w:p>
        </w:tc>
        <w:tc>
          <w:tcPr>
            <w:tcW w:w="1735" w:type="dxa"/>
            <w:noWrap/>
            <w:hideMark/>
          </w:tcPr>
          <w:p w14:paraId="53429B1B" w14:textId="77777777" w:rsidR="009659E3" w:rsidRPr="00D06CB0" w:rsidRDefault="009659E3" w:rsidP="009659E3">
            <w:pPr>
              <w:rPr>
                <w:b/>
                <w:bCs/>
                <w:sz w:val="23"/>
                <w:szCs w:val="23"/>
              </w:rPr>
            </w:pPr>
            <w:r w:rsidRPr="00D06CB0">
              <w:rPr>
                <w:b/>
                <w:bCs/>
                <w:sz w:val="23"/>
                <w:szCs w:val="23"/>
              </w:rPr>
              <w:t>100.0</w:t>
            </w:r>
          </w:p>
        </w:tc>
      </w:tr>
    </w:tbl>
    <w:p w14:paraId="765C2704" w14:textId="77777777" w:rsidR="0028687E" w:rsidRDefault="0028687E" w:rsidP="004522F9"/>
    <w:p w14:paraId="007CDA9D" w14:textId="77777777" w:rsidR="0028687E" w:rsidRDefault="0028687E" w:rsidP="004522F9"/>
    <w:p w14:paraId="0E573E53" w14:textId="77777777" w:rsidR="0028687E" w:rsidRDefault="0028687E" w:rsidP="004522F9"/>
    <w:p w14:paraId="3CBBE115" w14:textId="50DB7653" w:rsidR="00EB2796" w:rsidRPr="00A541CF" w:rsidRDefault="00EB2796" w:rsidP="001F0017">
      <w:pPr>
        <w:pStyle w:val="Heading2"/>
      </w:pPr>
      <w:r w:rsidRPr="00A541CF">
        <w:t>Comparing 2019 to 202</w:t>
      </w:r>
      <w:r w:rsidR="007076F5" w:rsidRPr="00A541CF">
        <w:t>3</w:t>
      </w:r>
    </w:p>
    <w:p w14:paraId="09FD7939" w14:textId="77777777" w:rsidR="009426BF" w:rsidRDefault="009426BF" w:rsidP="009426BF">
      <w:pPr>
        <w:rPr>
          <w:b/>
          <w:bCs/>
        </w:rPr>
      </w:pPr>
    </w:p>
    <w:p w14:paraId="331BDE1A" w14:textId="0B40A3B3" w:rsidR="002063C0" w:rsidRDefault="00725F92" w:rsidP="0084305B">
      <w:r>
        <w:t>T</w:t>
      </w:r>
      <w:r w:rsidR="00EC097B">
        <w:t xml:space="preserve">otal </w:t>
      </w:r>
      <w:r w:rsidR="00D82415">
        <w:t xml:space="preserve">greenhouse emissions at NIU decreased approximately </w:t>
      </w:r>
      <w:r w:rsidR="00A541CF">
        <w:t>8.5</w:t>
      </w:r>
      <w:r w:rsidR="00D82415">
        <w:t xml:space="preserve">% from 2019 to 2023. </w:t>
      </w:r>
      <w:r w:rsidR="00A541CF">
        <w:t xml:space="preserve">NIU had moderate declines in the use of natural gas (3.8%) and </w:t>
      </w:r>
      <w:r w:rsidR="002257CC">
        <w:t>electricity</w:t>
      </w:r>
      <w:r w:rsidR="00A541CF">
        <w:t xml:space="preserve"> (9.1</w:t>
      </w:r>
      <w:r w:rsidR="00B62D0A">
        <w:t>%</w:t>
      </w:r>
      <w:r w:rsidR="002257CC">
        <w:t>) of this time period likely due to efforts to reduce the campus footprint via the closure of certain buildings (</w:t>
      </w:r>
      <w:r w:rsidR="00CE3363">
        <w:t>i.e.,</w:t>
      </w:r>
      <w:r w:rsidR="002257CC">
        <w:t xml:space="preserve"> Adams Hall) and energy conservation measures that were implemented. </w:t>
      </w:r>
      <w:r w:rsidR="002063C0">
        <w:t xml:space="preserve">The decrease in emissions associated with transportation, including commuting to campus, likely reflects both a change in methodology to measure commuting patterns and the decrease in commuting behavior amongst campus faculty, staff and students during this time period as it is significantly more common now for classes and/or work to be conducted in a hybrid or virtual manner. The 2023 inventory accounted for a few things in the </w:t>
      </w:r>
      <w:r w:rsidR="00CE3363">
        <w:t xml:space="preserve">“other” </w:t>
      </w:r>
      <w:r w:rsidR="002063C0">
        <w:t xml:space="preserve">category that were not captured in the 2019 inventory.  </w:t>
      </w:r>
    </w:p>
    <w:p w14:paraId="225B8841" w14:textId="77777777" w:rsidR="00A679A9" w:rsidRDefault="00A679A9" w:rsidP="0084305B"/>
    <w:p w14:paraId="5CCF39FD" w14:textId="77777777" w:rsidR="00CC54E6" w:rsidRDefault="00CC54E6" w:rsidP="0066654F">
      <w:pPr>
        <w:rPr>
          <w:rFonts w:ascii="Calibri" w:hAnsi="Calibri" w:cs="Calibri"/>
        </w:rPr>
      </w:pPr>
    </w:p>
    <w:p w14:paraId="0DD41930" w14:textId="77777777" w:rsidR="00B62D0A" w:rsidRDefault="00B62D0A" w:rsidP="0066654F">
      <w:pPr>
        <w:rPr>
          <w:rFonts w:ascii="Calibri" w:hAnsi="Calibri" w:cs="Calibri"/>
        </w:rPr>
      </w:pPr>
    </w:p>
    <w:p w14:paraId="00DC198D" w14:textId="77777777" w:rsidR="00B62D0A" w:rsidRDefault="00B62D0A" w:rsidP="0066654F">
      <w:pPr>
        <w:rPr>
          <w:rFonts w:ascii="Calibri" w:hAnsi="Calibri" w:cs="Calibri"/>
        </w:rPr>
      </w:pPr>
    </w:p>
    <w:p w14:paraId="00B42CD2" w14:textId="77777777" w:rsidR="00F50F31" w:rsidRPr="0066654F" w:rsidRDefault="00F50F31" w:rsidP="0066654F">
      <w:pPr>
        <w:rPr>
          <w:rFonts w:ascii="Calibri" w:hAnsi="Calibri" w:cs="Calibri"/>
        </w:rPr>
      </w:pPr>
    </w:p>
    <w:tbl>
      <w:tblPr>
        <w:tblStyle w:val="TableGrid"/>
        <w:tblW w:w="0" w:type="auto"/>
        <w:tblLook w:val="04A0" w:firstRow="1" w:lastRow="0" w:firstColumn="1" w:lastColumn="0" w:noHBand="0" w:noVBand="1"/>
      </w:tblPr>
      <w:tblGrid>
        <w:gridCol w:w="3055"/>
        <w:gridCol w:w="2430"/>
        <w:gridCol w:w="2160"/>
        <w:gridCol w:w="1705"/>
      </w:tblGrid>
      <w:tr w:rsidR="00091D2A" w:rsidRPr="00D63FF6" w14:paraId="65201206" w14:textId="77777777" w:rsidTr="00287017">
        <w:trPr>
          <w:trHeight w:val="320"/>
        </w:trPr>
        <w:tc>
          <w:tcPr>
            <w:tcW w:w="3055" w:type="dxa"/>
            <w:shd w:val="clear" w:color="auto" w:fill="C5E0B3" w:themeFill="accent6" w:themeFillTint="66"/>
            <w:noWrap/>
            <w:vAlign w:val="center"/>
            <w:hideMark/>
          </w:tcPr>
          <w:p w14:paraId="7CAE3495" w14:textId="277D4D0C" w:rsidR="00D63FF6" w:rsidRPr="00D63FF6" w:rsidRDefault="00D63FF6" w:rsidP="00287017">
            <w:pPr>
              <w:jc w:val="center"/>
              <w:rPr>
                <w:b/>
                <w:bCs/>
              </w:rPr>
            </w:pPr>
            <w:r>
              <w:rPr>
                <w:b/>
                <w:bCs/>
              </w:rPr>
              <w:t>Sector</w:t>
            </w:r>
          </w:p>
        </w:tc>
        <w:tc>
          <w:tcPr>
            <w:tcW w:w="2430" w:type="dxa"/>
            <w:shd w:val="clear" w:color="auto" w:fill="C5E0B3" w:themeFill="accent6" w:themeFillTint="66"/>
            <w:noWrap/>
            <w:vAlign w:val="center"/>
            <w:hideMark/>
          </w:tcPr>
          <w:p w14:paraId="4A0BCD87" w14:textId="77777777" w:rsidR="00D63FF6" w:rsidRDefault="00D63FF6" w:rsidP="00287017">
            <w:pPr>
              <w:jc w:val="center"/>
              <w:rPr>
                <w:b/>
                <w:bCs/>
              </w:rPr>
            </w:pPr>
            <w:r w:rsidRPr="00D63FF6">
              <w:rPr>
                <w:b/>
                <w:bCs/>
              </w:rPr>
              <w:t>2019</w:t>
            </w:r>
          </w:p>
          <w:p w14:paraId="422424B3" w14:textId="41D89D9E" w:rsidR="003D6C03" w:rsidRPr="00D63FF6" w:rsidRDefault="003D6C03" w:rsidP="00287017">
            <w:pPr>
              <w:jc w:val="center"/>
              <w:rPr>
                <w:b/>
                <w:bCs/>
              </w:rPr>
            </w:pPr>
            <w:r w:rsidRPr="00D06CB0">
              <w:rPr>
                <w:b/>
                <w:bCs/>
                <w:sz w:val="23"/>
                <w:szCs w:val="23"/>
              </w:rPr>
              <w:t>Calculated CO2e Emissions (MT)</w:t>
            </w:r>
          </w:p>
        </w:tc>
        <w:tc>
          <w:tcPr>
            <w:tcW w:w="2160" w:type="dxa"/>
            <w:shd w:val="clear" w:color="auto" w:fill="C5E0B3" w:themeFill="accent6" w:themeFillTint="66"/>
            <w:noWrap/>
            <w:vAlign w:val="center"/>
            <w:hideMark/>
          </w:tcPr>
          <w:p w14:paraId="24FCAA5C" w14:textId="77777777" w:rsidR="00D63FF6" w:rsidRDefault="00D63FF6" w:rsidP="00287017">
            <w:pPr>
              <w:jc w:val="center"/>
              <w:rPr>
                <w:b/>
                <w:bCs/>
              </w:rPr>
            </w:pPr>
            <w:r w:rsidRPr="00D63FF6">
              <w:rPr>
                <w:b/>
                <w:bCs/>
              </w:rPr>
              <w:t>2023</w:t>
            </w:r>
          </w:p>
          <w:p w14:paraId="7FA0C881" w14:textId="0C205B99" w:rsidR="003D6C03" w:rsidRPr="00D63FF6" w:rsidRDefault="003D6C03" w:rsidP="00287017">
            <w:pPr>
              <w:jc w:val="center"/>
              <w:rPr>
                <w:b/>
                <w:bCs/>
              </w:rPr>
            </w:pPr>
            <w:r w:rsidRPr="00D06CB0">
              <w:rPr>
                <w:b/>
                <w:bCs/>
                <w:sz w:val="23"/>
                <w:szCs w:val="23"/>
              </w:rPr>
              <w:t>Calculated CO2e Emissions (MT)</w:t>
            </w:r>
          </w:p>
        </w:tc>
        <w:tc>
          <w:tcPr>
            <w:tcW w:w="1705" w:type="dxa"/>
            <w:shd w:val="clear" w:color="auto" w:fill="C5E0B3" w:themeFill="accent6" w:themeFillTint="66"/>
            <w:noWrap/>
            <w:vAlign w:val="center"/>
            <w:hideMark/>
          </w:tcPr>
          <w:p w14:paraId="56390921" w14:textId="17546DE5" w:rsidR="00D63FF6" w:rsidRPr="00D63FF6" w:rsidRDefault="00D63FF6" w:rsidP="00287017">
            <w:pPr>
              <w:jc w:val="center"/>
              <w:rPr>
                <w:b/>
                <w:bCs/>
              </w:rPr>
            </w:pPr>
            <w:r w:rsidRPr="00D63FF6">
              <w:rPr>
                <w:b/>
                <w:bCs/>
              </w:rPr>
              <w:t>% Change</w:t>
            </w:r>
          </w:p>
        </w:tc>
      </w:tr>
      <w:tr w:rsidR="00A879E7" w:rsidRPr="00D63FF6" w14:paraId="52E367C6" w14:textId="77777777" w:rsidTr="00A879E7">
        <w:trPr>
          <w:trHeight w:val="320"/>
        </w:trPr>
        <w:tc>
          <w:tcPr>
            <w:tcW w:w="3055" w:type="dxa"/>
            <w:noWrap/>
            <w:hideMark/>
          </w:tcPr>
          <w:p w14:paraId="1A60649F" w14:textId="77777777" w:rsidR="00A879E7" w:rsidRPr="00D63FF6" w:rsidRDefault="00A879E7" w:rsidP="00A879E7">
            <w:r w:rsidRPr="00D63FF6">
              <w:t>Natural Gas</w:t>
            </w:r>
          </w:p>
        </w:tc>
        <w:tc>
          <w:tcPr>
            <w:tcW w:w="2430" w:type="dxa"/>
            <w:noWrap/>
            <w:hideMark/>
          </w:tcPr>
          <w:p w14:paraId="7F00E593" w14:textId="31DC067C" w:rsidR="00A879E7" w:rsidRPr="00D63FF6" w:rsidRDefault="00A879E7" w:rsidP="00A879E7">
            <w:r w:rsidRPr="00D63FF6">
              <w:t>49</w:t>
            </w:r>
            <w:r>
              <w:t>,</w:t>
            </w:r>
            <w:r w:rsidRPr="00D63FF6">
              <w:t>130</w:t>
            </w:r>
          </w:p>
        </w:tc>
        <w:tc>
          <w:tcPr>
            <w:tcW w:w="2160" w:type="dxa"/>
            <w:noWrap/>
            <w:vAlign w:val="center"/>
            <w:hideMark/>
          </w:tcPr>
          <w:p w14:paraId="607432FC" w14:textId="3B33665E" w:rsidR="00A879E7" w:rsidRPr="00D63FF6" w:rsidRDefault="00A879E7" w:rsidP="00A879E7">
            <w:r>
              <w:rPr>
                <w:color w:val="000000"/>
              </w:rPr>
              <w:t>45,577</w:t>
            </w:r>
          </w:p>
        </w:tc>
        <w:tc>
          <w:tcPr>
            <w:tcW w:w="1705" w:type="dxa"/>
            <w:noWrap/>
            <w:vAlign w:val="center"/>
            <w:hideMark/>
          </w:tcPr>
          <w:p w14:paraId="64D4CDAE" w14:textId="6A315076" w:rsidR="00A879E7" w:rsidRPr="00D63FF6" w:rsidRDefault="00A879E7" w:rsidP="00A879E7">
            <w:r>
              <w:rPr>
                <w:color w:val="000000"/>
              </w:rPr>
              <w:t>-3.8</w:t>
            </w:r>
          </w:p>
        </w:tc>
      </w:tr>
      <w:tr w:rsidR="00A879E7" w:rsidRPr="00D63FF6" w14:paraId="43D8FDE3" w14:textId="77777777" w:rsidTr="00A879E7">
        <w:trPr>
          <w:trHeight w:val="320"/>
        </w:trPr>
        <w:tc>
          <w:tcPr>
            <w:tcW w:w="3055" w:type="dxa"/>
            <w:noWrap/>
            <w:hideMark/>
          </w:tcPr>
          <w:p w14:paraId="7910EF6B" w14:textId="77777777" w:rsidR="00A879E7" w:rsidRPr="00D63FF6" w:rsidRDefault="00A879E7" w:rsidP="00A879E7">
            <w:r w:rsidRPr="00D63FF6">
              <w:t>Electricity</w:t>
            </w:r>
          </w:p>
        </w:tc>
        <w:tc>
          <w:tcPr>
            <w:tcW w:w="2430" w:type="dxa"/>
            <w:noWrap/>
            <w:hideMark/>
          </w:tcPr>
          <w:p w14:paraId="19BDC992" w14:textId="2D9B7EFA" w:rsidR="00A879E7" w:rsidRPr="00D63FF6" w:rsidRDefault="00A879E7" w:rsidP="00A879E7">
            <w:r w:rsidRPr="00D63FF6">
              <w:t>38</w:t>
            </w:r>
            <w:r>
              <w:t>,</w:t>
            </w:r>
            <w:r w:rsidRPr="00D63FF6">
              <w:t>074</w:t>
            </w:r>
          </w:p>
        </w:tc>
        <w:tc>
          <w:tcPr>
            <w:tcW w:w="2160" w:type="dxa"/>
            <w:noWrap/>
            <w:vAlign w:val="center"/>
            <w:hideMark/>
          </w:tcPr>
          <w:p w14:paraId="20EA9685" w14:textId="328202B4" w:rsidR="00A879E7" w:rsidRPr="00D63FF6" w:rsidRDefault="00A879E7" w:rsidP="00A879E7">
            <w:r>
              <w:rPr>
                <w:color w:val="000000"/>
              </w:rPr>
              <w:t>31,691</w:t>
            </w:r>
          </w:p>
        </w:tc>
        <w:tc>
          <w:tcPr>
            <w:tcW w:w="1705" w:type="dxa"/>
            <w:noWrap/>
            <w:vAlign w:val="center"/>
            <w:hideMark/>
          </w:tcPr>
          <w:p w14:paraId="629D33CC" w14:textId="78DAAB08" w:rsidR="00A879E7" w:rsidRPr="00D63FF6" w:rsidRDefault="00A879E7" w:rsidP="00A879E7">
            <w:r>
              <w:rPr>
                <w:color w:val="000000"/>
              </w:rPr>
              <w:t>-9.1</w:t>
            </w:r>
          </w:p>
        </w:tc>
      </w:tr>
      <w:tr w:rsidR="00A879E7" w:rsidRPr="00D63FF6" w14:paraId="0C61E634" w14:textId="77777777" w:rsidTr="00A879E7">
        <w:trPr>
          <w:trHeight w:val="320"/>
        </w:trPr>
        <w:tc>
          <w:tcPr>
            <w:tcW w:w="3055" w:type="dxa"/>
            <w:noWrap/>
            <w:hideMark/>
          </w:tcPr>
          <w:p w14:paraId="7690D311" w14:textId="77777777" w:rsidR="00A879E7" w:rsidRPr="00D63FF6" w:rsidRDefault="00A879E7" w:rsidP="00A879E7">
            <w:r w:rsidRPr="00D63FF6">
              <w:t>Transportation</w:t>
            </w:r>
          </w:p>
        </w:tc>
        <w:tc>
          <w:tcPr>
            <w:tcW w:w="2430" w:type="dxa"/>
            <w:noWrap/>
            <w:hideMark/>
          </w:tcPr>
          <w:p w14:paraId="2CFE18B5" w14:textId="1115C6D2" w:rsidR="00A879E7" w:rsidRPr="00D63FF6" w:rsidRDefault="00A879E7" w:rsidP="00A879E7">
            <w:r w:rsidRPr="00D63FF6">
              <w:t>37</w:t>
            </w:r>
            <w:r>
              <w:t>,</w:t>
            </w:r>
            <w:r w:rsidRPr="00D63FF6">
              <w:t>486</w:t>
            </w:r>
          </w:p>
        </w:tc>
        <w:tc>
          <w:tcPr>
            <w:tcW w:w="2160" w:type="dxa"/>
            <w:noWrap/>
            <w:vAlign w:val="center"/>
            <w:hideMark/>
          </w:tcPr>
          <w:p w14:paraId="2B069007" w14:textId="4E1D59FA" w:rsidR="00A879E7" w:rsidRPr="00D63FF6" w:rsidRDefault="00A879E7" w:rsidP="00A879E7">
            <w:r>
              <w:rPr>
                <w:color w:val="000000"/>
              </w:rPr>
              <w:t>25,751</w:t>
            </w:r>
          </w:p>
        </w:tc>
        <w:tc>
          <w:tcPr>
            <w:tcW w:w="1705" w:type="dxa"/>
            <w:noWrap/>
            <w:vAlign w:val="center"/>
            <w:hideMark/>
          </w:tcPr>
          <w:p w14:paraId="35D01FD4" w14:textId="72424A52" w:rsidR="00A879E7" w:rsidRPr="00D63FF6" w:rsidRDefault="00A879E7" w:rsidP="00A879E7">
            <w:r>
              <w:rPr>
                <w:color w:val="000000"/>
              </w:rPr>
              <w:t>-18.6</w:t>
            </w:r>
          </w:p>
        </w:tc>
      </w:tr>
      <w:tr w:rsidR="00A879E7" w:rsidRPr="00D63FF6" w14:paraId="3ADC0953" w14:textId="77777777" w:rsidTr="00A879E7">
        <w:trPr>
          <w:trHeight w:val="320"/>
        </w:trPr>
        <w:tc>
          <w:tcPr>
            <w:tcW w:w="3055" w:type="dxa"/>
            <w:noWrap/>
            <w:hideMark/>
          </w:tcPr>
          <w:p w14:paraId="22C918BB" w14:textId="77777777" w:rsidR="00A879E7" w:rsidRPr="00D63FF6" w:rsidRDefault="00A879E7" w:rsidP="00A879E7">
            <w:r w:rsidRPr="00D63FF6">
              <w:t>Solid Waste and Wastewater</w:t>
            </w:r>
          </w:p>
        </w:tc>
        <w:tc>
          <w:tcPr>
            <w:tcW w:w="2430" w:type="dxa"/>
            <w:noWrap/>
            <w:hideMark/>
          </w:tcPr>
          <w:p w14:paraId="17C68E7C" w14:textId="40769F05" w:rsidR="00A879E7" w:rsidRPr="00D63FF6" w:rsidRDefault="00A879E7" w:rsidP="00A879E7">
            <w:r w:rsidRPr="00D63FF6">
              <w:t>3</w:t>
            </w:r>
            <w:r>
              <w:t>,</w:t>
            </w:r>
            <w:r w:rsidRPr="00D63FF6">
              <w:t>526</w:t>
            </w:r>
          </w:p>
        </w:tc>
        <w:tc>
          <w:tcPr>
            <w:tcW w:w="2160" w:type="dxa"/>
            <w:noWrap/>
            <w:vAlign w:val="center"/>
            <w:hideMark/>
          </w:tcPr>
          <w:p w14:paraId="3754E8A4" w14:textId="62744CB9" w:rsidR="00A879E7" w:rsidRPr="00D63FF6" w:rsidRDefault="00A879E7" w:rsidP="00A879E7">
            <w:r>
              <w:rPr>
                <w:color w:val="000000"/>
              </w:rPr>
              <w:t>5,633</w:t>
            </w:r>
          </w:p>
        </w:tc>
        <w:tc>
          <w:tcPr>
            <w:tcW w:w="1705" w:type="dxa"/>
            <w:noWrap/>
            <w:vAlign w:val="center"/>
            <w:hideMark/>
          </w:tcPr>
          <w:p w14:paraId="4F6D9AE4" w14:textId="111A3EB2" w:rsidR="00A879E7" w:rsidRPr="00D63FF6" w:rsidRDefault="00A879E7" w:rsidP="00A879E7">
            <w:r>
              <w:rPr>
                <w:color w:val="000000"/>
              </w:rPr>
              <w:t>23.0</w:t>
            </w:r>
          </w:p>
        </w:tc>
      </w:tr>
      <w:tr w:rsidR="00A879E7" w:rsidRPr="00D63FF6" w14:paraId="62D5F904" w14:textId="77777777" w:rsidTr="00A879E7">
        <w:trPr>
          <w:trHeight w:val="320"/>
        </w:trPr>
        <w:tc>
          <w:tcPr>
            <w:tcW w:w="3055" w:type="dxa"/>
            <w:noWrap/>
            <w:hideMark/>
          </w:tcPr>
          <w:p w14:paraId="265E8F98" w14:textId="77777777" w:rsidR="00A879E7" w:rsidRPr="00D63FF6" w:rsidRDefault="00A879E7" w:rsidP="00A879E7">
            <w:r w:rsidRPr="00D63FF6">
              <w:t>Other</w:t>
            </w:r>
          </w:p>
        </w:tc>
        <w:tc>
          <w:tcPr>
            <w:tcW w:w="2430" w:type="dxa"/>
            <w:noWrap/>
            <w:hideMark/>
          </w:tcPr>
          <w:p w14:paraId="14B776EA" w14:textId="77777777" w:rsidR="00A879E7" w:rsidRPr="00D63FF6" w:rsidRDefault="00A879E7" w:rsidP="00A879E7">
            <w:r w:rsidRPr="00D63FF6">
              <w:t>0</w:t>
            </w:r>
          </w:p>
        </w:tc>
        <w:tc>
          <w:tcPr>
            <w:tcW w:w="2160" w:type="dxa"/>
            <w:noWrap/>
            <w:vAlign w:val="center"/>
            <w:hideMark/>
          </w:tcPr>
          <w:p w14:paraId="5D59A76D" w14:textId="2DE0FD59" w:rsidR="00A879E7" w:rsidRPr="00D63FF6" w:rsidRDefault="00A879E7" w:rsidP="00A879E7">
            <w:r>
              <w:rPr>
                <w:color w:val="000000"/>
              </w:rPr>
              <w:t>3716</w:t>
            </w:r>
          </w:p>
        </w:tc>
        <w:tc>
          <w:tcPr>
            <w:tcW w:w="1705" w:type="dxa"/>
            <w:noWrap/>
            <w:vAlign w:val="center"/>
            <w:hideMark/>
          </w:tcPr>
          <w:p w14:paraId="5378F82F" w14:textId="615F74F8" w:rsidR="00A879E7" w:rsidRPr="00D63FF6" w:rsidRDefault="00A879E7" w:rsidP="00A879E7">
            <w:r>
              <w:rPr>
                <w:color w:val="000000"/>
              </w:rPr>
              <w:t>100.0</w:t>
            </w:r>
          </w:p>
        </w:tc>
      </w:tr>
      <w:tr w:rsidR="00A541CF" w:rsidRPr="00D63FF6" w14:paraId="1F795A81" w14:textId="77777777" w:rsidTr="00287017">
        <w:trPr>
          <w:trHeight w:val="320"/>
        </w:trPr>
        <w:tc>
          <w:tcPr>
            <w:tcW w:w="3055" w:type="dxa"/>
            <w:noWrap/>
            <w:hideMark/>
          </w:tcPr>
          <w:p w14:paraId="45BEF568" w14:textId="1132FB3C" w:rsidR="00A541CF" w:rsidRPr="00D63FF6" w:rsidRDefault="00A541CF" w:rsidP="00A541CF">
            <w:pPr>
              <w:rPr>
                <w:b/>
                <w:bCs/>
              </w:rPr>
            </w:pPr>
            <w:r>
              <w:rPr>
                <w:b/>
                <w:bCs/>
              </w:rPr>
              <w:t>Total</w:t>
            </w:r>
          </w:p>
        </w:tc>
        <w:tc>
          <w:tcPr>
            <w:tcW w:w="2430" w:type="dxa"/>
            <w:noWrap/>
            <w:hideMark/>
          </w:tcPr>
          <w:p w14:paraId="49D96049" w14:textId="2B64094A" w:rsidR="00A541CF" w:rsidRPr="00D63FF6" w:rsidRDefault="00A541CF" w:rsidP="00A541CF">
            <w:pPr>
              <w:rPr>
                <w:b/>
                <w:bCs/>
              </w:rPr>
            </w:pPr>
            <w:r w:rsidRPr="00D63FF6">
              <w:rPr>
                <w:b/>
                <w:bCs/>
              </w:rPr>
              <w:t>128</w:t>
            </w:r>
            <w:r w:rsidR="0028687E">
              <w:rPr>
                <w:b/>
                <w:bCs/>
              </w:rPr>
              <w:t>,</w:t>
            </w:r>
            <w:r w:rsidRPr="00D63FF6">
              <w:rPr>
                <w:b/>
                <w:bCs/>
              </w:rPr>
              <w:t>21</w:t>
            </w:r>
            <w:r w:rsidR="00AF6697">
              <w:rPr>
                <w:b/>
                <w:bCs/>
              </w:rPr>
              <w:t>6</w:t>
            </w:r>
          </w:p>
        </w:tc>
        <w:tc>
          <w:tcPr>
            <w:tcW w:w="2160" w:type="dxa"/>
            <w:noWrap/>
            <w:hideMark/>
          </w:tcPr>
          <w:p w14:paraId="334FB1A1" w14:textId="60C9935F" w:rsidR="00A541CF" w:rsidRPr="00D63FF6" w:rsidRDefault="00A541CF" w:rsidP="00A541CF">
            <w:pPr>
              <w:rPr>
                <w:b/>
                <w:bCs/>
              </w:rPr>
            </w:pPr>
            <w:r>
              <w:rPr>
                <w:b/>
                <w:bCs/>
              </w:rPr>
              <w:t>108,160</w:t>
            </w:r>
          </w:p>
        </w:tc>
        <w:tc>
          <w:tcPr>
            <w:tcW w:w="1705" w:type="dxa"/>
            <w:noWrap/>
            <w:vAlign w:val="center"/>
            <w:hideMark/>
          </w:tcPr>
          <w:p w14:paraId="135E308D" w14:textId="6677130A" w:rsidR="00A541CF" w:rsidRPr="00A541CF" w:rsidRDefault="00A541CF" w:rsidP="00A541CF">
            <w:pPr>
              <w:rPr>
                <w:b/>
                <w:bCs/>
              </w:rPr>
            </w:pPr>
            <w:r w:rsidRPr="00A541CF">
              <w:rPr>
                <w:b/>
                <w:bCs/>
                <w:color w:val="000000"/>
              </w:rPr>
              <w:t>-8.5</w:t>
            </w:r>
          </w:p>
        </w:tc>
      </w:tr>
    </w:tbl>
    <w:p w14:paraId="37695A69" w14:textId="6E04A6BE" w:rsidR="20B26908" w:rsidRDefault="20B26908" w:rsidP="00D63FF6"/>
    <w:p w14:paraId="0795CE5F" w14:textId="77777777" w:rsidR="00EB265C" w:rsidRDefault="00EB265C"/>
    <w:p w14:paraId="240ACC9A" w14:textId="77777777" w:rsidR="00D55AD5" w:rsidRDefault="00D55AD5" w:rsidP="00D55AD5">
      <w:pPr>
        <w:spacing w:line="259" w:lineRule="auto"/>
      </w:pPr>
    </w:p>
    <w:p w14:paraId="0E4EC4A8" w14:textId="16EE2487" w:rsidR="00D55AD5" w:rsidRPr="00A4389C" w:rsidRDefault="00237E2C" w:rsidP="00C90A12">
      <w:pPr>
        <w:pStyle w:val="Heading2"/>
      </w:pPr>
      <w:bookmarkStart w:id="12" w:name="_Toc166675655"/>
      <w:r w:rsidRPr="00A4389C">
        <w:t xml:space="preserve">Comparing </w:t>
      </w:r>
      <w:r w:rsidR="00601205">
        <w:t>E</w:t>
      </w:r>
      <w:r w:rsidR="00601205" w:rsidRPr="00A4389C">
        <w:t xml:space="preserve">missions </w:t>
      </w:r>
      <w:r w:rsidR="00601205">
        <w:t>F</w:t>
      </w:r>
      <w:r w:rsidR="00601205" w:rsidRPr="00A4389C">
        <w:t xml:space="preserve">rom </w:t>
      </w:r>
      <w:r w:rsidRPr="00A4389C">
        <w:t xml:space="preserve">NIU and </w:t>
      </w:r>
      <w:r w:rsidR="00601205">
        <w:t>O</w:t>
      </w:r>
      <w:r w:rsidR="00601205" w:rsidRPr="00A4389C">
        <w:t xml:space="preserve">ther </w:t>
      </w:r>
      <w:r w:rsidR="00601205">
        <w:t>I</w:t>
      </w:r>
      <w:r w:rsidR="00601205" w:rsidRPr="00A4389C">
        <w:t>nstitutions</w:t>
      </w:r>
      <w:bookmarkEnd w:id="12"/>
    </w:p>
    <w:p w14:paraId="02BD79E0" w14:textId="77777777" w:rsidR="00C90A12" w:rsidRDefault="00C90A12" w:rsidP="00C90A12"/>
    <w:p w14:paraId="0E743DB3" w14:textId="7B6A6BF7" w:rsidR="001C4F20" w:rsidRDefault="00C90A12" w:rsidP="00C90A12">
      <w:r w:rsidRPr="00D34669">
        <w:t xml:space="preserve">To provide some perspective, we benchmarked NIU’s emissions relative to other Midwestern universities in Illinois, </w:t>
      </w:r>
      <w:r w:rsidR="00F5545D" w:rsidRPr="00D34669">
        <w:t>Michigan,</w:t>
      </w:r>
      <w:r w:rsidRPr="00D34669">
        <w:t xml:space="preserve"> </w:t>
      </w:r>
      <w:r w:rsidR="0067696D">
        <w:t xml:space="preserve">Minnesota and </w:t>
      </w:r>
      <w:r w:rsidRPr="00D34669">
        <w:t xml:space="preserve">Wisconsin (all of which have similar climates). </w:t>
      </w:r>
      <w:r w:rsidR="00A24A83" w:rsidRPr="00D34669">
        <w:t xml:space="preserve">This data is based on publicly available data, so </w:t>
      </w:r>
      <w:r w:rsidR="001C4F20" w:rsidRPr="00D34669">
        <w:t xml:space="preserve">comparisons by year were not always </w:t>
      </w:r>
      <w:r w:rsidR="008D338C" w:rsidRPr="00D34669">
        <w:t>possible</w:t>
      </w:r>
      <w:r w:rsidR="001C4F20" w:rsidRPr="00D34669">
        <w:t xml:space="preserve">.  Emissions were standardized per capita based on the </w:t>
      </w:r>
      <w:r w:rsidR="0067696D">
        <w:t xml:space="preserve">full-time </w:t>
      </w:r>
      <w:r w:rsidR="001C4F20" w:rsidRPr="00D34669">
        <w:t xml:space="preserve">student population at the time of the inventory. </w:t>
      </w:r>
      <w:r w:rsidR="000936E2" w:rsidRPr="00D34669">
        <w:t>As evident in the table below, NIU’s per capita emissions are</w:t>
      </w:r>
      <w:r w:rsidR="001C4F20" w:rsidRPr="00D34669">
        <w:t xml:space="preserve"> </w:t>
      </w:r>
      <w:r w:rsidR="0067696D">
        <w:t>average</w:t>
      </w:r>
      <w:r w:rsidR="001C4F20" w:rsidRPr="00D34669">
        <w:t xml:space="preserve"> compared to the benchmarked universities</w:t>
      </w:r>
      <w:r w:rsidR="000936E2" w:rsidRPr="00D34669">
        <w:t xml:space="preserve">. However, </w:t>
      </w:r>
      <w:r w:rsidR="00A709F0" w:rsidRPr="00D34669">
        <w:t>many of these institutions include Scope 3 emissions that were not included in the NIU inventories</w:t>
      </w:r>
      <w:r w:rsidR="000936E2" w:rsidRPr="00D34669">
        <w:t xml:space="preserve"> such as</w:t>
      </w:r>
      <w:r w:rsidR="00A709F0" w:rsidRPr="00D34669">
        <w:t xml:space="preserve"> faculty and staff travel to conferences and research, </w:t>
      </w:r>
      <w:r w:rsidR="0092455B" w:rsidRPr="00D34669">
        <w:t xml:space="preserve">purchased goods and services, and indirect emissions tied to financial investments. </w:t>
      </w:r>
      <w:r w:rsidR="009A19B9" w:rsidRPr="00D34669">
        <w:t>I</w:t>
      </w:r>
      <w:r w:rsidR="000936E2" w:rsidRPr="00D34669">
        <w:t xml:space="preserve">nternal comparisons of how NIU’s emissions change over time </w:t>
      </w:r>
      <w:r w:rsidR="008111DC">
        <w:t>are most valuable</w:t>
      </w:r>
      <w:r w:rsidR="00972D12" w:rsidRPr="00D34669">
        <w:t xml:space="preserve"> to understanding</w:t>
      </w:r>
      <w:r w:rsidR="00111BD0" w:rsidRPr="00D34669">
        <w:t xml:space="preserve"> our efforts toward climate mitigation rather than comparisons to peer institutions. </w:t>
      </w:r>
      <w:r w:rsidR="00D4361F" w:rsidRPr="00D34669">
        <w:t xml:space="preserve">This can be accomplished </w:t>
      </w:r>
      <w:r w:rsidR="008111DC">
        <w:t>by conducting annual greenhouse gas inventories at NIU</w:t>
      </w:r>
      <w:r w:rsidR="00D4361F" w:rsidRPr="00D34669">
        <w:t>.</w:t>
      </w:r>
    </w:p>
    <w:p w14:paraId="58DABC53" w14:textId="77777777" w:rsidR="001C4F20" w:rsidRDefault="001C4F20" w:rsidP="00C90A12">
      <w:pPr>
        <w:rPr>
          <w:rFonts w:eastAsiaTheme="minorEastAsia"/>
        </w:rPr>
      </w:pPr>
    </w:p>
    <w:tbl>
      <w:tblPr>
        <w:tblStyle w:val="TableGrid"/>
        <w:tblW w:w="9786" w:type="dxa"/>
        <w:tblLayout w:type="fixed"/>
        <w:tblLook w:val="04A0" w:firstRow="1" w:lastRow="0" w:firstColumn="1" w:lastColumn="0" w:noHBand="0" w:noVBand="1"/>
        <w:tblCaption w:val="Benchmarking NIU against other institutions"/>
        <w:tblDescription w:val="Table bench marks emissions of NIU against other instituions in the midwest, specifically focusing on the per capita emissions of each school."/>
      </w:tblPr>
      <w:tblGrid>
        <w:gridCol w:w="4526"/>
        <w:gridCol w:w="1542"/>
        <w:gridCol w:w="964"/>
        <w:gridCol w:w="1349"/>
        <w:gridCol w:w="1405"/>
      </w:tblGrid>
      <w:tr w:rsidR="00111BD0" w:rsidRPr="001C4F20" w14:paraId="1C1D626B" w14:textId="77777777" w:rsidTr="00091D2A">
        <w:trPr>
          <w:trHeight w:val="538"/>
        </w:trPr>
        <w:tc>
          <w:tcPr>
            <w:tcW w:w="4526" w:type="dxa"/>
            <w:shd w:val="clear" w:color="auto" w:fill="C5E0B3" w:themeFill="accent6" w:themeFillTint="66"/>
          </w:tcPr>
          <w:p w14:paraId="7DB0F733" w14:textId="77777777" w:rsidR="00111BD0" w:rsidRPr="001C4F20" w:rsidRDefault="00111BD0" w:rsidP="00630049">
            <w:pPr>
              <w:rPr>
                <w:rFonts w:eastAsia="Calibri"/>
                <w:b/>
                <w:bCs/>
              </w:rPr>
            </w:pPr>
            <w:r w:rsidRPr="001C4F20">
              <w:rPr>
                <w:rFonts w:eastAsia="Calibri"/>
                <w:b/>
                <w:bCs/>
              </w:rPr>
              <w:t>Institution</w:t>
            </w:r>
          </w:p>
        </w:tc>
        <w:tc>
          <w:tcPr>
            <w:tcW w:w="1542" w:type="dxa"/>
            <w:shd w:val="clear" w:color="auto" w:fill="C5E0B3" w:themeFill="accent6" w:themeFillTint="66"/>
          </w:tcPr>
          <w:p w14:paraId="09084851" w14:textId="77777777" w:rsidR="00111BD0" w:rsidRPr="001C4F20" w:rsidRDefault="00111BD0" w:rsidP="00630049">
            <w:pPr>
              <w:rPr>
                <w:rFonts w:eastAsia="Calibri"/>
                <w:b/>
                <w:bCs/>
              </w:rPr>
            </w:pPr>
            <w:r w:rsidRPr="001C4F20">
              <w:rPr>
                <w:rFonts w:eastAsia="Calibri"/>
                <w:b/>
                <w:bCs/>
              </w:rPr>
              <w:t>Total CO</w:t>
            </w:r>
            <w:r w:rsidRPr="001C4F20">
              <w:rPr>
                <w:rFonts w:eastAsia="Calibri"/>
                <w:b/>
                <w:bCs/>
                <w:vertAlign w:val="subscript"/>
              </w:rPr>
              <w:t>2</w:t>
            </w:r>
            <w:r w:rsidRPr="001C4F20">
              <w:rPr>
                <w:rFonts w:eastAsia="Calibri"/>
                <w:b/>
                <w:bCs/>
              </w:rPr>
              <w:t xml:space="preserve">e Emissions </w:t>
            </w:r>
          </w:p>
          <w:p w14:paraId="1DCAFC0F" w14:textId="77777777" w:rsidR="00111BD0" w:rsidRPr="001C4F20" w:rsidRDefault="00111BD0" w:rsidP="00630049">
            <w:pPr>
              <w:rPr>
                <w:rFonts w:eastAsia="Calibri"/>
                <w:b/>
                <w:bCs/>
              </w:rPr>
            </w:pPr>
            <w:r w:rsidRPr="001C4F20">
              <w:rPr>
                <w:rFonts w:eastAsia="Calibri"/>
                <w:b/>
                <w:bCs/>
              </w:rPr>
              <w:t>(</w:t>
            </w:r>
            <w:r>
              <w:rPr>
                <w:rFonts w:eastAsia="Calibri"/>
                <w:b/>
                <w:bCs/>
              </w:rPr>
              <w:t>MT</w:t>
            </w:r>
            <w:r w:rsidRPr="001C4F20">
              <w:rPr>
                <w:rFonts w:eastAsia="Calibri"/>
                <w:b/>
                <w:bCs/>
              </w:rPr>
              <w:t>)</w:t>
            </w:r>
          </w:p>
        </w:tc>
        <w:tc>
          <w:tcPr>
            <w:tcW w:w="964" w:type="dxa"/>
            <w:shd w:val="clear" w:color="auto" w:fill="C5E0B3" w:themeFill="accent6" w:themeFillTint="66"/>
          </w:tcPr>
          <w:p w14:paraId="0F347A82" w14:textId="77777777" w:rsidR="00111BD0" w:rsidRPr="001C4F20" w:rsidRDefault="00111BD0" w:rsidP="00630049">
            <w:pPr>
              <w:rPr>
                <w:rFonts w:eastAsia="Calibri"/>
                <w:b/>
                <w:bCs/>
              </w:rPr>
            </w:pPr>
            <w:r w:rsidRPr="001C4F20">
              <w:rPr>
                <w:rFonts w:eastAsia="Calibri"/>
                <w:b/>
                <w:bCs/>
              </w:rPr>
              <w:t>Year</w:t>
            </w:r>
          </w:p>
        </w:tc>
        <w:tc>
          <w:tcPr>
            <w:tcW w:w="1349" w:type="dxa"/>
            <w:shd w:val="clear" w:color="auto" w:fill="C5E0B3" w:themeFill="accent6" w:themeFillTint="66"/>
          </w:tcPr>
          <w:p w14:paraId="75668D41" w14:textId="77777777" w:rsidR="00111BD0" w:rsidRDefault="00111BD0" w:rsidP="00630049">
            <w:pPr>
              <w:rPr>
                <w:rFonts w:eastAsia="Calibri"/>
                <w:b/>
                <w:bCs/>
              </w:rPr>
            </w:pPr>
            <w:r w:rsidRPr="001C4F20">
              <w:rPr>
                <w:rFonts w:eastAsia="Calibri"/>
                <w:b/>
                <w:bCs/>
              </w:rPr>
              <w:t>Student Population</w:t>
            </w:r>
          </w:p>
          <w:p w14:paraId="6B4C8366" w14:textId="69A2DCFF" w:rsidR="00D510B8" w:rsidRPr="001C4F20" w:rsidRDefault="00D510B8" w:rsidP="00630049">
            <w:pPr>
              <w:rPr>
                <w:rFonts w:eastAsia="Calibri"/>
                <w:b/>
                <w:bCs/>
              </w:rPr>
            </w:pPr>
            <w:r>
              <w:rPr>
                <w:rFonts w:eastAsia="Calibri"/>
                <w:b/>
                <w:bCs/>
              </w:rPr>
              <w:t>(FTE)</w:t>
            </w:r>
          </w:p>
        </w:tc>
        <w:tc>
          <w:tcPr>
            <w:tcW w:w="1405" w:type="dxa"/>
            <w:shd w:val="clear" w:color="auto" w:fill="C5E0B3" w:themeFill="accent6" w:themeFillTint="66"/>
          </w:tcPr>
          <w:p w14:paraId="7159C667" w14:textId="77777777" w:rsidR="00111BD0" w:rsidRPr="001C4F20" w:rsidRDefault="00111BD0" w:rsidP="00630049">
            <w:pPr>
              <w:rPr>
                <w:rFonts w:eastAsia="Calibri"/>
                <w:b/>
                <w:bCs/>
              </w:rPr>
            </w:pPr>
            <w:r w:rsidRPr="001C4F20">
              <w:rPr>
                <w:rFonts w:eastAsia="Calibri"/>
                <w:b/>
                <w:bCs/>
              </w:rPr>
              <w:t>Per capita emissions (MT)</w:t>
            </w:r>
          </w:p>
        </w:tc>
      </w:tr>
      <w:tr w:rsidR="009E3965" w:rsidRPr="001C4F20" w14:paraId="78799337" w14:textId="77777777" w:rsidTr="003F14A3">
        <w:trPr>
          <w:trHeight w:val="270"/>
        </w:trPr>
        <w:tc>
          <w:tcPr>
            <w:tcW w:w="4526" w:type="dxa"/>
          </w:tcPr>
          <w:p w14:paraId="28FE8636" w14:textId="77777777" w:rsidR="009E3965" w:rsidRPr="009E3965" w:rsidRDefault="009E3965" w:rsidP="00630049">
            <w:pPr>
              <w:rPr>
                <w:rFonts w:eastAsiaTheme="minorEastAsia"/>
                <w:color w:val="000000" w:themeColor="text1"/>
              </w:rPr>
            </w:pPr>
            <w:r w:rsidRPr="009E3965">
              <w:rPr>
                <w:color w:val="000000" w:themeColor="text1"/>
              </w:rPr>
              <w:t>University of Wisconsin-Milwaukee</w:t>
            </w:r>
          </w:p>
        </w:tc>
        <w:tc>
          <w:tcPr>
            <w:tcW w:w="1542" w:type="dxa"/>
          </w:tcPr>
          <w:p w14:paraId="476F8B27" w14:textId="77777777" w:rsidR="009E3965" w:rsidRPr="009E3965" w:rsidRDefault="009E3965" w:rsidP="000A00E4">
            <w:pPr>
              <w:jc w:val="center"/>
              <w:rPr>
                <w:color w:val="000000" w:themeColor="text1"/>
              </w:rPr>
            </w:pPr>
            <w:r w:rsidRPr="009E3965">
              <w:rPr>
                <w:color w:val="000000" w:themeColor="text1"/>
              </w:rPr>
              <w:t>73,039</w:t>
            </w:r>
          </w:p>
        </w:tc>
        <w:tc>
          <w:tcPr>
            <w:tcW w:w="964" w:type="dxa"/>
          </w:tcPr>
          <w:p w14:paraId="1D3A203A" w14:textId="77777777" w:rsidR="009E3965" w:rsidRPr="009E3965" w:rsidRDefault="009E3965" w:rsidP="00630049">
            <w:pPr>
              <w:jc w:val="center"/>
              <w:rPr>
                <w:rFonts w:eastAsiaTheme="minorEastAsia"/>
                <w:color w:val="000000" w:themeColor="text1"/>
              </w:rPr>
            </w:pPr>
            <w:r w:rsidRPr="009E3965">
              <w:rPr>
                <w:color w:val="000000" w:themeColor="text1"/>
              </w:rPr>
              <w:t>2021</w:t>
            </w:r>
          </w:p>
        </w:tc>
        <w:tc>
          <w:tcPr>
            <w:tcW w:w="1349" w:type="dxa"/>
          </w:tcPr>
          <w:p w14:paraId="59F3085E" w14:textId="77777777" w:rsidR="009E3965" w:rsidRPr="009E3965" w:rsidRDefault="009E3965" w:rsidP="00630049">
            <w:pPr>
              <w:jc w:val="center"/>
              <w:rPr>
                <w:rFonts w:eastAsiaTheme="minorEastAsia"/>
                <w:color w:val="000000" w:themeColor="text1"/>
              </w:rPr>
            </w:pPr>
            <w:r w:rsidRPr="009E3965">
              <w:rPr>
                <w:color w:val="000000" w:themeColor="text1"/>
              </w:rPr>
              <w:t>19,607</w:t>
            </w:r>
          </w:p>
        </w:tc>
        <w:tc>
          <w:tcPr>
            <w:tcW w:w="1405" w:type="dxa"/>
          </w:tcPr>
          <w:p w14:paraId="5B94D9EF" w14:textId="77777777" w:rsidR="009E3965" w:rsidRPr="009E3965" w:rsidRDefault="009E3965" w:rsidP="00630049">
            <w:pPr>
              <w:jc w:val="center"/>
              <w:rPr>
                <w:color w:val="000000" w:themeColor="text1"/>
              </w:rPr>
            </w:pPr>
            <w:r w:rsidRPr="009E3965">
              <w:rPr>
                <w:color w:val="000000" w:themeColor="text1"/>
              </w:rPr>
              <w:t>3.7</w:t>
            </w:r>
          </w:p>
        </w:tc>
      </w:tr>
      <w:tr w:rsidR="009E3965" w:rsidRPr="001C4F20" w14:paraId="78D1AFBB" w14:textId="77777777" w:rsidTr="003F14A3">
        <w:trPr>
          <w:trHeight w:val="270"/>
        </w:trPr>
        <w:tc>
          <w:tcPr>
            <w:tcW w:w="4526" w:type="dxa"/>
          </w:tcPr>
          <w:p w14:paraId="6B11ACAC" w14:textId="77777777" w:rsidR="009E3965" w:rsidRPr="009E3965" w:rsidRDefault="009E3965" w:rsidP="00630049">
            <w:pPr>
              <w:rPr>
                <w:rFonts w:eastAsia="Calibri"/>
                <w:color w:val="000000" w:themeColor="text1"/>
              </w:rPr>
            </w:pPr>
            <w:r w:rsidRPr="009E3965">
              <w:rPr>
                <w:rFonts w:eastAsia="Calibri"/>
                <w:color w:val="000000" w:themeColor="text1"/>
              </w:rPr>
              <w:t>Western Michigan University</w:t>
            </w:r>
          </w:p>
        </w:tc>
        <w:tc>
          <w:tcPr>
            <w:tcW w:w="1542" w:type="dxa"/>
          </w:tcPr>
          <w:p w14:paraId="201A40E4" w14:textId="77777777" w:rsidR="009E3965" w:rsidRPr="009E3965" w:rsidRDefault="009E3965" w:rsidP="0005549D">
            <w:pPr>
              <w:jc w:val="center"/>
              <w:rPr>
                <w:rFonts w:eastAsia="Calibri"/>
                <w:color w:val="000000" w:themeColor="text1"/>
              </w:rPr>
            </w:pPr>
            <w:r w:rsidRPr="009E3965">
              <w:rPr>
                <w:rFonts w:eastAsia="Calibri"/>
                <w:color w:val="000000" w:themeColor="text1"/>
              </w:rPr>
              <w:t>126,044</w:t>
            </w:r>
          </w:p>
        </w:tc>
        <w:tc>
          <w:tcPr>
            <w:tcW w:w="964" w:type="dxa"/>
          </w:tcPr>
          <w:p w14:paraId="2A382ECA" w14:textId="77777777" w:rsidR="009E3965" w:rsidRPr="009E3965" w:rsidRDefault="009E3965" w:rsidP="00630049">
            <w:pPr>
              <w:jc w:val="center"/>
              <w:rPr>
                <w:rFonts w:eastAsia="Calibri"/>
                <w:color w:val="000000" w:themeColor="text1"/>
              </w:rPr>
            </w:pPr>
            <w:r w:rsidRPr="009E3965">
              <w:rPr>
                <w:rFonts w:eastAsia="Calibri"/>
                <w:color w:val="000000" w:themeColor="text1"/>
              </w:rPr>
              <w:t>2018</w:t>
            </w:r>
          </w:p>
        </w:tc>
        <w:tc>
          <w:tcPr>
            <w:tcW w:w="1349" w:type="dxa"/>
          </w:tcPr>
          <w:p w14:paraId="4867CB8E" w14:textId="77777777" w:rsidR="009E3965" w:rsidRPr="009E3965" w:rsidRDefault="009E3965" w:rsidP="00630049">
            <w:pPr>
              <w:jc w:val="center"/>
              <w:rPr>
                <w:rFonts w:eastAsia="Calibri"/>
                <w:color w:val="000000" w:themeColor="text1"/>
              </w:rPr>
            </w:pPr>
            <w:r w:rsidRPr="009E3965">
              <w:rPr>
                <w:rFonts w:eastAsia="Calibri"/>
                <w:color w:val="000000" w:themeColor="text1"/>
              </w:rPr>
              <w:t>22,562</w:t>
            </w:r>
          </w:p>
        </w:tc>
        <w:tc>
          <w:tcPr>
            <w:tcW w:w="1405" w:type="dxa"/>
          </w:tcPr>
          <w:p w14:paraId="50F8EE10" w14:textId="77777777" w:rsidR="009E3965" w:rsidRPr="009E3965" w:rsidRDefault="009E3965" w:rsidP="00630049">
            <w:pPr>
              <w:jc w:val="center"/>
              <w:rPr>
                <w:rFonts w:eastAsia="Calibri"/>
                <w:color w:val="000000" w:themeColor="text1"/>
              </w:rPr>
            </w:pPr>
            <w:r w:rsidRPr="009E3965">
              <w:rPr>
                <w:rFonts w:eastAsia="Calibri"/>
                <w:color w:val="000000" w:themeColor="text1"/>
              </w:rPr>
              <w:t>5.6</w:t>
            </w:r>
          </w:p>
        </w:tc>
      </w:tr>
      <w:tr w:rsidR="009E3965" w:rsidRPr="001C4F20" w14:paraId="5AE200B8" w14:textId="77777777" w:rsidTr="003F14A3">
        <w:trPr>
          <w:trHeight w:val="270"/>
        </w:trPr>
        <w:tc>
          <w:tcPr>
            <w:tcW w:w="4526" w:type="dxa"/>
          </w:tcPr>
          <w:p w14:paraId="1F4F838F" w14:textId="77777777" w:rsidR="009E3965" w:rsidRPr="009E3965" w:rsidRDefault="009E3965" w:rsidP="00630049">
            <w:pPr>
              <w:rPr>
                <w:rFonts w:eastAsiaTheme="minorEastAsia"/>
                <w:color w:val="000000" w:themeColor="text1"/>
              </w:rPr>
            </w:pPr>
            <w:r w:rsidRPr="009E3965">
              <w:rPr>
                <w:rFonts w:eastAsia="Calibri"/>
                <w:color w:val="000000" w:themeColor="text1"/>
              </w:rPr>
              <w:t>University of Illinois Chicago</w:t>
            </w:r>
          </w:p>
        </w:tc>
        <w:tc>
          <w:tcPr>
            <w:tcW w:w="1542" w:type="dxa"/>
          </w:tcPr>
          <w:p w14:paraId="4876CAB5" w14:textId="77777777" w:rsidR="009E3965" w:rsidRPr="009E3965" w:rsidRDefault="009E3965" w:rsidP="00C6325E">
            <w:pPr>
              <w:jc w:val="center"/>
              <w:rPr>
                <w:color w:val="000000" w:themeColor="text1"/>
              </w:rPr>
            </w:pPr>
            <w:r w:rsidRPr="009E3965">
              <w:rPr>
                <w:color w:val="000000" w:themeColor="text1"/>
              </w:rPr>
              <w:t>220,799</w:t>
            </w:r>
          </w:p>
        </w:tc>
        <w:tc>
          <w:tcPr>
            <w:tcW w:w="964" w:type="dxa"/>
          </w:tcPr>
          <w:p w14:paraId="104B5FB8" w14:textId="77777777" w:rsidR="009E3965" w:rsidRPr="009E3965" w:rsidRDefault="009E3965" w:rsidP="00630049">
            <w:pPr>
              <w:jc w:val="center"/>
              <w:rPr>
                <w:color w:val="000000" w:themeColor="text1"/>
              </w:rPr>
            </w:pPr>
            <w:r w:rsidRPr="009E3965">
              <w:rPr>
                <w:rFonts w:eastAsia="Calibri"/>
                <w:color w:val="000000" w:themeColor="text1"/>
              </w:rPr>
              <w:t>2021</w:t>
            </w:r>
          </w:p>
        </w:tc>
        <w:tc>
          <w:tcPr>
            <w:tcW w:w="1349" w:type="dxa"/>
          </w:tcPr>
          <w:p w14:paraId="36A3C0C7" w14:textId="77777777" w:rsidR="009E3965" w:rsidRPr="009E3965" w:rsidRDefault="009E3965" w:rsidP="00C6325E">
            <w:pPr>
              <w:jc w:val="center"/>
              <w:rPr>
                <w:rFonts w:eastAsia="Calibri"/>
                <w:color w:val="000000" w:themeColor="text1"/>
              </w:rPr>
            </w:pPr>
            <w:r w:rsidRPr="009E3965">
              <w:rPr>
                <w:rFonts w:eastAsia="Calibri"/>
                <w:color w:val="000000" w:themeColor="text1"/>
              </w:rPr>
              <w:t>34,586</w:t>
            </w:r>
          </w:p>
        </w:tc>
        <w:tc>
          <w:tcPr>
            <w:tcW w:w="1405" w:type="dxa"/>
          </w:tcPr>
          <w:p w14:paraId="43276F34" w14:textId="77777777" w:rsidR="009E3965" w:rsidRPr="009E3965" w:rsidRDefault="009E3965" w:rsidP="00630049">
            <w:pPr>
              <w:jc w:val="center"/>
              <w:rPr>
                <w:color w:val="000000" w:themeColor="text1"/>
              </w:rPr>
            </w:pPr>
            <w:r w:rsidRPr="009E3965">
              <w:rPr>
                <w:rFonts w:eastAsia="Calibri"/>
                <w:color w:val="000000" w:themeColor="text1"/>
              </w:rPr>
              <w:t>6.4</w:t>
            </w:r>
          </w:p>
        </w:tc>
      </w:tr>
      <w:tr w:rsidR="009E3965" w:rsidRPr="001C4F20" w14:paraId="0F0D3C0C" w14:textId="77777777" w:rsidTr="003F14A3">
        <w:trPr>
          <w:trHeight w:val="270"/>
        </w:trPr>
        <w:tc>
          <w:tcPr>
            <w:tcW w:w="4526" w:type="dxa"/>
          </w:tcPr>
          <w:p w14:paraId="2B428317" w14:textId="3CBCED0C" w:rsidR="009E3965" w:rsidRPr="009E3965" w:rsidRDefault="009E3965" w:rsidP="00630049">
            <w:pPr>
              <w:rPr>
                <w:rFonts w:eastAsia="Calibri"/>
                <w:color w:val="000000" w:themeColor="text1"/>
              </w:rPr>
            </w:pPr>
            <w:r w:rsidRPr="009E3965">
              <w:rPr>
                <w:rFonts w:eastAsiaTheme="minorEastAsia"/>
                <w:color w:val="000000" w:themeColor="text1"/>
              </w:rPr>
              <w:t>University of Minnesota Twin Cities</w:t>
            </w:r>
          </w:p>
        </w:tc>
        <w:tc>
          <w:tcPr>
            <w:tcW w:w="1542" w:type="dxa"/>
          </w:tcPr>
          <w:p w14:paraId="31ABC094" w14:textId="77777777" w:rsidR="009E3965" w:rsidRPr="009E3965" w:rsidRDefault="009E3965" w:rsidP="00AA6A94">
            <w:pPr>
              <w:jc w:val="center"/>
              <w:rPr>
                <w:rFonts w:eastAsiaTheme="minorEastAsia"/>
                <w:color w:val="000000" w:themeColor="text1"/>
              </w:rPr>
            </w:pPr>
            <w:r w:rsidRPr="009E3965">
              <w:rPr>
                <w:rFonts w:eastAsiaTheme="minorEastAsia"/>
                <w:color w:val="000000" w:themeColor="text1"/>
              </w:rPr>
              <w:t>320,361</w:t>
            </w:r>
          </w:p>
        </w:tc>
        <w:tc>
          <w:tcPr>
            <w:tcW w:w="964" w:type="dxa"/>
          </w:tcPr>
          <w:p w14:paraId="2507C296" w14:textId="77777777" w:rsidR="009E3965" w:rsidRPr="009E3965" w:rsidRDefault="009E3965" w:rsidP="00630049">
            <w:pPr>
              <w:jc w:val="center"/>
              <w:rPr>
                <w:rFonts w:eastAsia="Calibri"/>
                <w:color w:val="000000" w:themeColor="text1"/>
              </w:rPr>
            </w:pPr>
            <w:r w:rsidRPr="009E3965">
              <w:rPr>
                <w:rFonts w:eastAsiaTheme="minorEastAsia"/>
                <w:color w:val="000000" w:themeColor="text1"/>
              </w:rPr>
              <w:t>2023</w:t>
            </w:r>
          </w:p>
        </w:tc>
        <w:tc>
          <w:tcPr>
            <w:tcW w:w="1349" w:type="dxa"/>
          </w:tcPr>
          <w:p w14:paraId="35C0BFA5" w14:textId="77777777" w:rsidR="009E3965" w:rsidRPr="009E3965" w:rsidRDefault="009E3965" w:rsidP="00630049">
            <w:pPr>
              <w:jc w:val="center"/>
              <w:rPr>
                <w:rFonts w:eastAsia="Calibri"/>
                <w:color w:val="000000" w:themeColor="text1"/>
              </w:rPr>
            </w:pPr>
            <w:r w:rsidRPr="009E3965">
              <w:rPr>
                <w:rFonts w:eastAsiaTheme="minorEastAsia"/>
                <w:color w:val="000000" w:themeColor="text1"/>
              </w:rPr>
              <w:t>46,460</w:t>
            </w:r>
          </w:p>
        </w:tc>
        <w:tc>
          <w:tcPr>
            <w:tcW w:w="1405" w:type="dxa"/>
          </w:tcPr>
          <w:p w14:paraId="3E84FDE6" w14:textId="77777777" w:rsidR="009E3965" w:rsidRPr="009E3965" w:rsidRDefault="009E3965" w:rsidP="00630049">
            <w:pPr>
              <w:jc w:val="center"/>
              <w:rPr>
                <w:rFonts w:eastAsia="Calibri"/>
                <w:color w:val="000000" w:themeColor="text1"/>
              </w:rPr>
            </w:pPr>
            <w:r w:rsidRPr="009E3965">
              <w:rPr>
                <w:color w:val="000000" w:themeColor="text1"/>
              </w:rPr>
              <w:t>6.9</w:t>
            </w:r>
          </w:p>
        </w:tc>
      </w:tr>
      <w:tr w:rsidR="009E3965" w:rsidRPr="001C4F20" w14:paraId="265E234A" w14:textId="77777777" w:rsidTr="003F14A3">
        <w:trPr>
          <w:trHeight w:val="204"/>
        </w:trPr>
        <w:tc>
          <w:tcPr>
            <w:tcW w:w="4526" w:type="dxa"/>
          </w:tcPr>
          <w:p w14:paraId="09C54386" w14:textId="77777777" w:rsidR="009E3965" w:rsidRPr="009E3965" w:rsidRDefault="009E3965" w:rsidP="00630049">
            <w:pPr>
              <w:rPr>
                <w:rFonts w:eastAsiaTheme="minorEastAsia"/>
                <w:b/>
                <w:bCs/>
                <w:color w:val="000000" w:themeColor="text1"/>
              </w:rPr>
            </w:pPr>
            <w:r w:rsidRPr="009E3965">
              <w:rPr>
                <w:b/>
                <w:bCs/>
                <w:color w:val="000000" w:themeColor="text1"/>
              </w:rPr>
              <w:t>Northern Illinois University (2023)</w:t>
            </w:r>
          </w:p>
        </w:tc>
        <w:tc>
          <w:tcPr>
            <w:tcW w:w="1542" w:type="dxa"/>
          </w:tcPr>
          <w:p w14:paraId="6FBC10C4" w14:textId="2908294C" w:rsidR="009E3965" w:rsidRPr="009E3965" w:rsidRDefault="00A4389C" w:rsidP="00630049">
            <w:pPr>
              <w:jc w:val="center"/>
              <w:rPr>
                <w:rFonts w:eastAsiaTheme="minorEastAsia"/>
                <w:b/>
                <w:bCs/>
                <w:color w:val="000000" w:themeColor="text1"/>
              </w:rPr>
            </w:pPr>
            <w:r>
              <w:rPr>
                <w:b/>
                <w:bCs/>
              </w:rPr>
              <w:t>108,160</w:t>
            </w:r>
          </w:p>
        </w:tc>
        <w:tc>
          <w:tcPr>
            <w:tcW w:w="964" w:type="dxa"/>
          </w:tcPr>
          <w:p w14:paraId="1CDC2C09" w14:textId="77777777" w:rsidR="009E3965" w:rsidRPr="009E3965" w:rsidRDefault="009E3965" w:rsidP="00630049">
            <w:pPr>
              <w:jc w:val="center"/>
              <w:rPr>
                <w:rFonts w:eastAsiaTheme="minorEastAsia"/>
                <w:b/>
                <w:bCs/>
                <w:color w:val="000000" w:themeColor="text1"/>
              </w:rPr>
            </w:pPr>
            <w:r w:rsidRPr="009E3965">
              <w:rPr>
                <w:b/>
                <w:bCs/>
                <w:color w:val="000000" w:themeColor="text1"/>
              </w:rPr>
              <w:t>2023</w:t>
            </w:r>
          </w:p>
        </w:tc>
        <w:tc>
          <w:tcPr>
            <w:tcW w:w="1349" w:type="dxa"/>
          </w:tcPr>
          <w:p w14:paraId="4592206C" w14:textId="77777777" w:rsidR="009E3965" w:rsidRPr="009E3965" w:rsidRDefault="009E3965" w:rsidP="00D510B8">
            <w:pPr>
              <w:jc w:val="center"/>
              <w:rPr>
                <w:b/>
                <w:bCs/>
                <w:color w:val="000000" w:themeColor="text1"/>
              </w:rPr>
            </w:pPr>
            <w:r w:rsidRPr="009E3965">
              <w:rPr>
                <w:b/>
                <w:bCs/>
                <w:color w:val="000000" w:themeColor="text1"/>
              </w:rPr>
              <w:t>13,602</w:t>
            </w:r>
          </w:p>
        </w:tc>
        <w:tc>
          <w:tcPr>
            <w:tcW w:w="1405" w:type="dxa"/>
          </w:tcPr>
          <w:p w14:paraId="11F2B032" w14:textId="35A98E6D" w:rsidR="009E3965" w:rsidRPr="009E3965" w:rsidRDefault="009E3965" w:rsidP="00630049">
            <w:pPr>
              <w:jc w:val="center"/>
              <w:rPr>
                <w:rFonts w:eastAsiaTheme="minorEastAsia"/>
                <w:b/>
                <w:bCs/>
                <w:color w:val="000000" w:themeColor="text1"/>
              </w:rPr>
            </w:pPr>
            <w:r w:rsidRPr="009E3965">
              <w:rPr>
                <w:b/>
                <w:bCs/>
                <w:color w:val="000000" w:themeColor="text1"/>
              </w:rPr>
              <w:t>7.</w:t>
            </w:r>
            <w:r w:rsidR="006C4DD0">
              <w:rPr>
                <w:b/>
                <w:bCs/>
                <w:color w:val="000000" w:themeColor="text1"/>
              </w:rPr>
              <w:t>9</w:t>
            </w:r>
          </w:p>
        </w:tc>
      </w:tr>
      <w:tr w:rsidR="009E3965" w:rsidRPr="001C4F20" w14:paraId="245614A9" w14:textId="77777777" w:rsidTr="003F14A3">
        <w:trPr>
          <w:trHeight w:val="270"/>
        </w:trPr>
        <w:tc>
          <w:tcPr>
            <w:tcW w:w="4526" w:type="dxa"/>
          </w:tcPr>
          <w:p w14:paraId="047C9F69" w14:textId="77777777" w:rsidR="009E3965" w:rsidRPr="009E3965" w:rsidRDefault="009E3965" w:rsidP="00630049">
            <w:pPr>
              <w:rPr>
                <w:rFonts w:eastAsia="Calibri"/>
                <w:color w:val="000000" w:themeColor="text1"/>
              </w:rPr>
            </w:pPr>
            <w:r w:rsidRPr="009E3965">
              <w:rPr>
                <w:rFonts w:eastAsia="Calibri"/>
                <w:color w:val="000000" w:themeColor="text1"/>
              </w:rPr>
              <w:t>University of Illinois Urbana Champaign</w:t>
            </w:r>
          </w:p>
        </w:tc>
        <w:tc>
          <w:tcPr>
            <w:tcW w:w="1542" w:type="dxa"/>
          </w:tcPr>
          <w:p w14:paraId="3BFC243C" w14:textId="77777777" w:rsidR="009E3965" w:rsidRPr="009E3965" w:rsidRDefault="009E3965" w:rsidP="00630049">
            <w:pPr>
              <w:jc w:val="center"/>
              <w:rPr>
                <w:rFonts w:eastAsia="Calibri"/>
                <w:color w:val="000000" w:themeColor="text1"/>
              </w:rPr>
            </w:pPr>
            <w:r w:rsidRPr="009E3965">
              <w:rPr>
                <w:rFonts w:eastAsia="Calibri"/>
                <w:color w:val="000000" w:themeColor="text1"/>
              </w:rPr>
              <w:t>433,797</w:t>
            </w:r>
          </w:p>
        </w:tc>
        <w:tc>
          <w:tcPr>
            <w:tcW w:w="964" w:type="dxa"/>
          </w:tcPr>
          <w:p w14:paraId="5306E843" w14:textId="77777777" w:rsidR="009E3965" w:rsidRPr="009E3965" w:rsidRDefault="009E3965" w:rsidP="00630049">
            <w:pPr>
              <w:jc w:val="center"/>
              <w:rPr>
                <w:rFonts w:eastAsia="Calibri"/>
                <w:color w:val="000000" w:themeColor="text1"/>
              </w:rPr>
            </w:pPr>
            <w:r w:rsidRPr="009E3965">
              <w:rPr>
                <w:rFonts w:eastAsia="Calibri"/>
                <w:color w:val="000000" w:themeColor="text1"/>
              </w:rPr>
              <w:t>2019</w:t>
            </w:r>
          </w:p>
        </w:tc>
        <w:tc>
          <w:tcPr>
            <w:tcW w:w="1349" w:type="dxa"/>
          </w:tcPr>
          <w:p w14:paraId="4B0943B5" w14:textId="77777777" w:rsidR="009E3965" w:rsidRPr="009E3965" w:rsidRDefault="009E3965" w:rsidP="00630049">
            <w:pPr>
              <w:jc w:val="center"/>
              <w:rPr>
                <w:rFonts w:eastAsia="Calibri"/>
                <w:color w:val="000000" w:themeColor="text1"/>
              </w:rPr>
            </w:pPr>
            <w:r w:rsidRPr="009E3965">
              <w:rPr>
                <w:rFonts w:eastAsia="Calibri"/>
                <w:color w:val="000000" w:themeColor="text1"/>
              </w:rPr>
              <w:t>51,605</w:t>
            </w:r>
          </w:p>
        </w:tc>
        <w:tc>
          <w:tcPr>
            <w:tcW w:w="1405" w:type="dxa"/>
          </w:tcPr>
          <w:p w14:paraId="3D7749C6" w14:textId="77777777" w:rsidR="009E3965" w:rsidRPr="009E3965" w:rsidRDefault="009E3965" w:rsidP="00630049">
            <w:pPr>
              <w:jc w:val="center"/>
              <w:rPr>
                <w:rFonts w:eastAsia="Calibri"/>
                <w:color w:val="000000" w:themeColor="text1"/>
              </w:rPr>
            </w:pPr>
            <w:r w:rsidRPr="009E3965">
              <w:rPr>
                <w:color w:val="000000" w:themeColor="text1"/>
              </w:rPr>
              <w:t>8</w:t>
            </w:r>
          </w:p>
        </w:tc>
      </w:tr>
      <w:tr w:rsidR="009E3965" w:rsidRPr="001C4F20" w14:paraId="2C0639E0" w14:textId="77777777" w:rsidTr="003F14A3">
        <w:trPr>
          <w:trHeight w:val="270"/>
        </w:trPr>
        <w:tc>
          <w:tcPr>
            <w:tcW w:w="4526" w:type="dxa"/>
          </w:tcPr>
          <w:p w14:paraId="1563682C" w14:textId="77777777" w:rsidR="009E3965" w:rsidRPr="009E3965" w:rsidRDefault="009E3965" w:rsidP="00630049">
            <w:pPr>
              <w:rPr>
                <w:rFonts w:eastAsiaTheme="minorEastAsia"/>
                <w:color w:val="000000" w:themeColor="text1"/>
              </w:rPr>
            </w:pPr>
            <w:r w:rsidRPr="009E3965">
              <w:rPr>
                <w:rFonts w:eastAsiaTheme="minorEastAsia"/>
                <w:color w:val="000000" w:themeColor="text1"/>
              </w:rPr>
              <w:t>University of Wisconsin-Madison</w:t>
            </w:r>
          </w:p>
        </w:tc>
        <w:tc>
          <w:tcPr>
            <w:tcW w:w="1542" w:type="dxa"/>
          </w:tcPr>
          <w:p w14:paraId="21A00C1F" w14:textId="77777777" w:rsidR="009E3965" w:rsidRPr="009E3965" w:rsidRDefault="009E3965" w:rsidP="004643E1">
            <w:pPr>
              <w:jc w:val="center"/>
              <w:rPr>
                <w:rFonts w:eastAsiaTheme="minorEastAsia"/>
                <w:color w:val="000000" w:themeColor="text1"/>
              </w:rPr>
            </w:pPr>
            <w:r w:rsidRPr="009E3965">
              <w:rPr>
                <w:rFonts w:eastAsiaTheme="minorEastAsia"/>
                <w:color w:val="000000" w:themeColor="text1"/>
              </w:rPr>
              <w:t>640,022</w:t>
            </w:r>
          </w:p>
        </w:tc>
        <w:tc>
          <w:tcPr>
            <w:tcW w:w="964" w:type="dxa"/>
          </w:tcPr>
          <w:p w14:paraId="13FDB437" w14:textId="77777777" w:rsidR="009E3965" w:rsidRPr="009E3965" w:rsidRDefault="009E3965" w:rsidP="00630049">
            <w:pPr>
              <w:jc w:val="center"/>
              <w:rPr>
                <w:rFonts w:eastAsiaTheme="minorEastAsia"/>
                <w:color w:val="000000" w:themeColor="text1"/>
              </w:rPr>
            </w:pPr>
            <w:r w:rsidRPr="009E3965">
              <w:rPr>
                <w:rFonts w:eastAsiaTheme="minorEastAsia"/>
                <w:color w:val="000000" w:themeColor="text1"/>
              </w:rPr>
              <w:t>2022</w:t>
            </w:r>
          </w:p>
        </w:tc>
        <w:tc>
          <w:tcPr>
            <w:tcW w:w="1349" w:type="dxa"/>
          </w:tcPr>
          <w:p w14:paraId="06F7693E" w14:textId="77777777" w:rsidR="009E3965" w:rsidRPr="009E3965" w:rsidRDefault="009E3965" w:rsidP="004643E1">
            <w:pPr>
              <w:jc w:val="center"/>
              <w:rPr>
                <w:rFonts w:eastAsiaTheme="minorEastAsia"/>
                <w:color w:val="000000" w:themeColor="text1"/>
              </w:rPr>
            </w:pPr>
            <w:r w:rsidRPr="009E3965">
              <w:rPr>
                <w:rFonts w:eastAsiaTheme="minorEastAsia"/>
                <w:color w:val="000000" w:themeColor="text1"/>
              </w:rPr>
              <w:t>43,235</w:t>
            </w:r>
          </w:p>
        </w:tc>
        <w:tc>
          <w:tcPr>
            <w:tcW w:w="1405" w:type="dxa"/>
          </w:tcPr>
          <w:p w14:paraId="5C8D1908" w14:textId="77777777" w:rsidR="009E3965" w:rsidRPr="009E3965" w:rsidRDefault="009E3965" w:rsidP="00630049">
            <w:pPr>
              <w:jc w:val="center"/>
              <w:rPr>
                <w:color w:val="000000" w:themeColor="text1"/>
              </w:rPr>
            </w:pPr>
            <w:r w:rsidRPr="009E3965">
              <w:rPr>
                <w:color w:val="000000" w:themeColor="text1"/>
              </w:rPr>
              <w:t>14.8</w:t>
            </w:r>
          </w:p>
        </w:tc>
      </w:tr>
    </w:tbl>
    <w:p w14:paraId="00A965BF" w14:textId="77777777" w:rsidR="00111BD0" w:rsidRDefault="00111BD0" w:rsidP="00C90A12">
      <w:pPr>
        <w:rPr>
          <w:rFonts w:eastAsiaTheme="minorEastAsia"/>
        </w:rPr>
      </w:pPr>
    </w:p>
    <w:p w14:paraId="628C3329" w14:textId="192F0AA3" w:rsidR="001A7BF5" w:rsidRDefault="001A7BF5" w:rsidP="001A7BF5">
      <w:pPr>
        <w:rPr>
          <w:rFonts w:ascii="Calibri" w:hAnsi="Calibri" w:cs="Calibri"/>
        </w:rPr>
      </w:pPr>
    </w:p>
    <w:p w14:paraId="4F19F40C" w14:textId="4BD9504B" w:rsidR="001A7BF5" w:rsidRPr="001A7BF5" w:rsidRDefault="001A7BF5" w:rsidP="001A7BF5">
      <w:r w:rsidRPr="001A7BF5">
        <w:fldChar w:fldCharType="begin"/>
      </w:r>
      <w:r w:rsidRPr="001A7BF5">
        <w:instrText xml:space="preserve"> INCLUDEPICTURE "https://cdnassets.hw.net/dims4/GG/205a09a/2147483647/resize/876x%3E/quality/90/?url=https%3A%2F%2Fcdnassets.hw.net%2F85%2F47%2F6aa261634948bf59130704535a97%2Fcarbonpositive-drawdown-chart-revised-2020.jpg" \* MERGEFORMATINET </w:instrText>
      </w:r>
      <w:r w:rsidRPr="001A7BF5">
        <w:fldChar w:fldCharType="end"/>
      </w:r>
    </w:p>
    <w:p w14:paraId="242D8E08" w14:textId="2730604B" w:rsidR="00C81151" w:rsidRPr="00C81151" w:rsidRDefault="00C81151" w:rsidP="001F0017">
      <w:pPr>
        <w:pStyle w:val="Heading2"/>
        <w:rPr>
          <w:i/>
          <w:iCs/>
        </w:rPr>
      </w:pPr>
      <w:bookmarkStart w:id="13" w:name="_Toc166675656"/>
      <w:r w:rsidRPr="00C81151">
        <w:t>Future Greenhouse Gas Inventories</w:t>
      </w:r>
      <w:bookmarkEnd w:id="13"/>
    </w:p>
    <w:p w14:paraId="02AE9CD4" w14:textId="6FF0816C" w:rsidR="00C81151" w:rsidRDefault="00C81151" w:rsidP="00C81151">
      <w:r>
        <w:t>Several important sources of emissions were omitted from this GHG inventory given the difficulty of obtaining accurate records at this point in time. However, they do contribute to NIU’s carbon footprint and efforts should be made to include these in future inventories. The following sources should be included in future inventories:</w:t>
      </w:r>
    </w:p>
    <w:p w14:paraId="7FC33546" w14:textId="78A1F009" w:rsidR="00C81151" w:rsidRPr="00417547" w:rsidRDefault="00C81151" w:rsidP="00C81151">
      <w:pPr>
        <w:pStyle w:val="ListParagraph"/>
        <w:numPr>
          <w:ilvl w:val="0"/>
          <w:numId w:val="18"/>
        </w:numPr>
        <w:rPr>
          <w:rFonts w:ascii="Times New Roman" w:hAnsi="Times New Roman" w:cs="Times New Roman"/>
        </w:rPr>
      </w:pPr>
      <w:r w:rsidRPr="00417547">
        <w:rPr>
          <w:rFonts w:ascii="Times New Roman" w:hAnsi="Times New Roman" w:cs="Times New Roman"/>
        </w:rPr>
        <w:t>Athletics travel</w:t>
      </w:r>
      <w:r w:rsidR="00B8461D">
        <w:rPr>
          <w:rFonts w:ascii="Times New Roman" w:hAnsi="Times New Roman" w:cs="Times New Roman"/>
        </w:rPr>
        <w:t xml:space="preserve"> </w:t>
      </w:r>
      <w:r w:rsidRPr="00417547">
        <w:rPr>
          <w:rFonts w:ascii="Times New Roman" w:hAnsi="Times New Roman" w:cs="Times New Roman"/>
        </w:rPr>
        <w:t xml:space="preserve">— </w:t>
      </w:r>
      <w:r w:rsidR="00B8461D">
        <w:rPr>
          <w:rFonts w:ascii="Times New Roman" w:hAnsi="Times New Roman" w:cs="Times New Roman"/>
        </w:rPr>
        <w:t>T</w:t>
      </w:r>
      <w:r w:rsidR="00B8461D" w:rsidRPr="00417547">
        <w:rPr>
          <w:rFonts w:ascii="Times New Roman" w:hAnsi="Times New Roman" w:cs="Times New Roman"/>
        </w:rPr>
        <w:t xml:space="preserve">his </w:t>
      </w:r>
      <w:r w:rsidRPr="00417547">
        <w:rPr>
          <w:rFonts w:ascii="Times New Roman" w:hAnsi="Times New Roman" w:cs="Times New Roman"/>
        </w:rPr>
        <w:t>includes travel that is contracted with outside companies (e.g.</w:t>
      </w:r>
      <w:r w:rsidR="0060082B">
        <w:rPr>
          <w:rFonts w:ascii="Times New Roman" w:hAnsi="Times New Roman" w:cs="Times New Roman"/>
        </w:rPr>
        <w:t>,</w:t>
      </w:r>
      <w:r w:rsidRPr="00417547">
        <w:rPr>
          <w:rFonts w:ascii="Times New Roman" w:hAnsi="Times New Roman" w:cs="Times New Roman"/>
        </w:rPr>
        <w:t xml:space="preserve"> chartered buses, flights)</w:t>
      </w:r>
      <w:r w:rsidR="00B8461D">
        <w:rPr>
          <w:rFonts w:ascii="Times New Roman" w:hAnsi="Times New Roman" w:cs="Times New Roman"/>
        </w:rPr>
        <w:t>.</w:t>
      </w:r>
    </w:p>
    <w:p w14:paraId="7EDFAA7A" w14:textId="69671CE2" w:rsidR="00C81151" w:rsidRPr="00417547" w:rsidRDefault="0060082B" w:rsidP="00C81151">
      <w:pPr>
        <w:pStyle w:val="ListParagraph"/>
        <w:numPr>
          <w:ilvl w:val="0"/>
          <w:numId w:val="18"/>
        </w:numPr>
        <w:rPr>
          <w:rFonts w:ascii="Times New Roman" w:hAnsi="Times New Roman" w:cs="Times New Roman"/>
        </w:rPr>
      </w:pPr>
      <w:r>
        <w:rPr>
          <w:rFonts w:ascii="Times New Roman" w:hAnsi="Times New Roman" w:cs="Times New Roman"/>
        </w:rPr>
        <w:lastRenderedPageBreak/>
        <w:t>University-</w:t>
      </w:r>
      <w:r w:rsidR="00C81151">
        <w:rPr>
          <w:rFonts w:ascii="Times New Roman" w:hAnsi="Times New Roman" w:cs="Times New Roman"/>
        </w:rPr>
        <w:t>financed travel</w:t>
      </w:r>
      <w:r>
        <w:rPr>
          <w:rFonts w:ascii="Times New Roman" w:hAnsi="Times New Roman" w:cs="Times New Roman"/>
        </w:rPr>
        <w:t xml:space="preserve"> </w:t>
      </w:r>
      <w:r w:rsidR="00C81151" w:rsidRPr="00417547">
        <w:rPr>
          <w:rFonts w:ascii="Times New Roman" w:hAnsi="Times New Roman" w:cs="Times New Roman"/>
        </w:rPr>
        <w:t>—</w:t>
      </w:r>
      <w:r>
        <w:rPr>
          <w:rFonts w:ascii="Times New Roman" w:hAnsi="Times New Roman" w:cs="Times New Roman"/>
        </w:rPr>
        <w:t xml:space="preserve"> A</w:t>
      </w:r>
      <w:r w:rsidRPr="00417547">
        <w:rPr>
          <w:rFonts w:ascii="Times New Roman" w:hAnsi="Times New Roman" w:cs="Times New Roman"/>
        </w:rPr>
        <w:t xml:space="preserve">ny </w:t>
      </w:r>
      <w:r w:rsidR="00C81151" w:rsidRPr="00417547">
        <w:rPr>
          <w:rFonts w:ascii="Times New Roman" w:hAnsi="Times New Roman" w:cs="Times New Roman"/>
        </w:rPr>
        <w:t>travel conducted without the use of university vehicles (</w:t>
      </w:r>
      <w:r w:rsidR="009A75B6">
        <w:rPr>
          <w:rFonts w:ascii="Times New Roman" w:hAnsi="Times New Roman" w:cs="Times New Roman"/>
        </w:rPr>
        <w:t>e.g</w:t>
      </w:r>
      <w:r>
        <w:rPr>
          <w:rFonts w:ascii="Times New Roman" w:hAnsi="Times New Roman" w:cs="Times New Roman"/>
        </w:rPr>
        <w:t>.,</w:t>
      </w:r>
      <w:r w:rsidR="00C81151" w:rsidRPr="00417547">
        <w:rPr>
          <w:rFonts w:ascii="Times New Roman" w:hAnsi="Times New Roman" w:cs="Times New Roman"/>
        </w:rPr>
        <w:t xml:space="preserve"> travel to conferences or field sites)</w:t>
      </w:r>
      <w:r>
        <w:rPr>
          <w:rFonts w:ascii="Times New Roman" w:hAnsi="Times New Roman" w:cs="Times New Roman"/>
        </w:rPr>
        <w:t>.</w:t>
      </w:r>
    </w:p>
    <w:p w14:paraId="659BF863" w14:textId="28D696BF" w:rsidR="00C81151" w:rsidRPr="00417547" w:rsidRDefault="00C81151" w:rsidP="00C81151">
      <w:pPr>
        <w:pStyle w:val="ListParagraph"/>
        <w:numPr>
          <w:ilvl w:val="0"/>
          <w:numId w:val="18"/>
        </w:numPr>
        <w:rPr>
          <w:rFonts w:ascii="Times New Roman" w:hAnsi="Times New Roman" w:cs="Times New Roman"/>
        </w:rPr>
      </w:pPr>
      <w:r w:rsidRPr="00417547">
        <w:rPr>
          <w:rFonts w:ascii="Times New Roman" w:hAnsi="Times New Roman" w:cs="Times New Roman"/>
        </w:rPr>
        <w:t>Purchased goods and services</w:t>
      </w:r>
      <w:r w:rsidR="009A75B6">
        <w:rPr>
          <w:rFonts w:ascii="Times New Roman" w:hAnsi="Times New Roman" w:cs="Times New Roman"/>
        </w:rPr>
        <w:t>.</w:t>
      </w:r>
    </w:p>
    <w:p w14:paraId="2B94E7BA" w14:textId="2F27C2DB" w:rsidR="00C81151" w:rsidRPr="00417547" w:rsidRDefault="00C81151" w:rsidP="00C81151">
      <w:pPr>
        <w:pStyle w:val="ListParagraph"/>
        <w:numPr>
          <w:ilvl w:val="0"/>
          <w:numId w:val="18"/>
        </w:numPr>
        <w:rPr>
          <w:rFonts w:ascii="Times New Roman" w:hAnsi="Times New Roman" w:cs="Times New Roman"/>
        </w:rPr>
      </w:pPr>
      <w:r w:rsidRPr="00417547">
        <w:rPr>
          <w:rFonts w:ascii="Times New Roman" w:hAnsi="Times New Roman" w:cs="Times New Roman"/>
        </w:rPr>
        <w:t>University investments</w:t>
      </w:r>
      <w:r w:rsidR="009A75B6">
        <w:rPr>
          <w:rFonts w:ascii="Times New Roman" w:hAnsi="Times New Roman" w:cs="Times New Roman"/>
        </w:rPr>
        <w:t>.</w:t>
      </w:r>
    </w:p>
    <w:p w14:paraId="0A8A846B" w14:textId="77777777" w:rsidR="00C81151" w:rsidRDefault="00C81151" w:rsidP="00C81151"/>
    <w:p w14:paraId="19679CAF" w14:textId="32D1653F" w:rsidR="00F50F31" w:rsidRDefault="00C81151" w:rsidP="00877797">
      <w:pPr>
        <w:rPr>
          <w:rFonts w:ascii="Calibri" w:eastAsiaTheme="minorHAnsi" w:hAnsi="Calibri" w:cs="Calibri"/>
        </w:rPr>
      </w:pPr>
      <w:r>
        <w:t>Accounting for purchases and investments is particularly tricky and is something that better</w:t>
      </w:r>
      <w:r w:rsidR="009A75B6">
        <w:t>-</w:t>
      </w:r>
      <w:r>
        <w:t xml:space="preserve">resourced institutions of higher education still struggle to accurately account for in their greenhouse gas inventories. However, Second Nature can provide helpful guidance for how to include this in our inventory calculations. </w:t>
      </w:r>
    </w:p>
    <w:p w14:paraId="6DEF22DB" w14:textId="77777777" w:rsidR="00375E4E" w:rsidRPr="004231FF" w:rsidRDefault="00375E4E" w:rsidP="00375E4E">
      <w:pPr>
        <w:pStyle w:val="ListParagraph"/>
        <w:ind w:left="2160"/>
        <w:rPr>
          <w:rFonts w:ascii="Calibri" w:hAnsi="Calibri" w:cs="Calibri"/>
        </w:rPr>
      </w:pPr>
    </w:p>
    <w:p w14:paraId="3E4430B1" w14:textId="2625EC38" w:rsidR="006931AD" w:rsidRPr="008663A3" w:rsidRDefault="007A23FF" w:rsidP="00F5255C">
      <w:pPr>
        <w:pStyle w:val="Heading1"/>
      </w:pPr>
      <w:bookmarkStart w:id="14" w:name="_Toc166675657"/>
      <w:r>
        <w:t xml:space="preserve">Progress </w:t>
      </w:r>
      <w:r w:rsidR="009232D0">
        <w:t xml:space="preserve">Toward </w:t>
      </w:r>
      <w:r>
        <w:t>NIU’s Climate Commitment Goals</w:t>
      </w:r>
      <w:bookmarkEnd w:id="14"/>
    </w:p>
    <w:p w14:paraId="58A2223A" w14:textId="5F07FD8F" w:rsidR="002F4C03" w:rsidRDefault="002F4C03" w:rsidP="002F4C03">
      <w:pPr>
        <w:rPr>
          <w:rFonts w:ascii="Calibri" w:hAnsi="Calibri" w:cs="Calibri"/>
        </w:rPr>
      </w:pPr>
    </w:p>
    <w:p w14:paraId="4F631538" w14:textId="3BEA5D83" w:rsidR="00E354C9" w:rsidRDefault="00E903CD" w:rsidP="00731DA0">
      <w:pPr>
        <w:rPr>
          <w:rFonts w:cstheme="minorHAnsi"/>
        </w:rPr>
      </w:pPr>
      <w:r>
        <w:t xml:space="preserve">Since the completion of our last greenhouse gas inventory, NIU </w:t>
      </w:r>
      <w:r w:rsidR="00731DA0">
        <w:rPr>
          <w:rFonts w:cstheme="minorHAnsi"/>
        </w:rPr>
        <w:t xml:space="preserve">became a signatory to Second Nature’s carbon commitment. In doing so, we committed to a goal of </w:t>
      </w:r>
      <w:r w:rsidR="00637A36">
        <w:rPr>
          <w:rFonts w:cstheme="minorHAnsi"/>
        </w:rPr>
        <w:t xml:space="preserve">becoming carbon neutral by 2050, with a </w:t>
      </w:r>
      <w:r w:rsidR="00E354C9">
        <w:rPr>
          <w:rFonts w:cstheme="minorHAnsi"/>
        </w:rPr>
        <w:t>short-term</w:t>
      </w:r>
      <w:r w:rsidR="00637A36">
        <w:rPr>
          <w:rFonts w:cstheme="minorHAnsi"/>
        </w:rPr>
        <w:t xml:space="preserve"> goal of reducing our carbon emissions by 40% by 2030. </w:t>
      </w:r>
      <w:r w:rsidR="00E354C9">
        <w:rPr>
          <w:rFonts w:cstheme="minorHAnsi"/>
        </w:rPr>
        <w:t xml:space="preserve">In </w:t>
      </w:r>
      <w:r w:rsidR="009232D0">
        <w:rPr>
          <w:rFonts w:cstheme="minorHAnsi"/>
        </w:rPr>
        <w:t xml:space="preserve">spring </w:t>
      </w:r>
      <w:r w:rsidR="00E354C9">
        <w:rPr>
          <w:rFonts w:cstheme="minorHAnsi"/>
        </w:rPr>
        <w:t xml:space="preserve">2022, an ad hoc taskforce wrote NIU’s first Sustainability and Climate Action Plan (SCAP) which details our sustainability goals and actions we plan to take to achieve our commitment to reducing our greenhouse gas emissions.  </w:t>
      </w:r>
    </w:p>
    <w:p w14:paraId="2EE857D6" w14:textId="77777777" w:rsidR="009147B2" w:rsidRDefault="009147B2" w:rsidP="00731DA0">
      <w:pPr>
        <w:rPr>
          <w:rFonts w:cstheme="minorHAnsi"/>
        </w:rPr>
      </w:pPr>
    </w:p>
    <w:p w14:paraId="77BB395A" w14:textId="497D2577" w:rsidR="00753FB8" w:rsidRPr="009147B2" w:rsidRDefault="009147B2" w:rsidP="00731DA0">
      <w:pPr>
        <w:rPr>
          <w:rFonts w:cstheme="minorHAnsi"/>
        </w:rPr>
      </w:pPr>
      <w:r>
        <w:rPr>
          <w:rFonts w:cstheme="minorHAnsi"/>
        </w:rPr>
        <w:t>NIU has reduced its total greenhouse gas emissions by approximately 8%</w:t>
      </w:r>
      <w:r w:rsidR="00876C83">
        <w:rPr>
          <w:rFonts w:cstheme="minorHAnsi"/>
        </w:rPr>
        <w:t xml:space="preserve"> since 2019</w:t>
      </w:r>
      <w:r>
        <w:rPr>
          <w:rFonts w:cstheme="minorHAnsi"/>
        </w:rPr>
        <w:t xml:space="preserve">. While some of this may be due to a change in methodology for measuring transportation emissions, </w:t>
      </w:r>
      <w:r w:rsidR="00753FB8">
        <w:rPr>
          <w:rFonts w:cstheme="minorHAnsi"/>
        </w:rPr>
        <w:t>emissions from natural gas fell by 3.8% and electricity fell by 9.1%. These are real reductions</w:t>
      </w:r>
      <w:r w:rsidR="0025612A">
        <w:rPr>
          <w:rFonts w:cstheme="minorHAnsi"/>
        </w:rPr>
        <w:t xml:space="preserve"> indicating incremental progress toward our long-term goal. NIU is now entering a phase of more intentional planning related to energy conservation measures and transition to renewable energy</w:t>
      </w:r>
      <w:r w:rsidR="00F14A44">
        <w:rPr>
          <w:rFonts w:cstheme="minorHAnsi"/>
        </w:rPr>
        <w:t>, with the goal of starting to implement these measures by early 2025</w:t>
      </w:r>
      <w:r w:rsidR="0025612A">
        <w:rPr>
          <w:rFonts w:cstheme="minorHAnsi"/>
        </w:rPr>
        <w:t xml:space="preserve">. We expect that these actions will continue to result in measurable downward progress in subsequent inventories.  </w:t>
      </w:r>
    </w:p>
    <w:p w14:paraId="79EFCA58" w14:textId="77777777" w:rsidR="00303297" w:rsidRDefault="00303297" w:rsidP="007250FB">
      <w:pPr>
        <w:ind w:firstLine="720"/>
      </w:pPr>
    </w:p>
    <w:p w14:paraId="4C575E5A" w14:textId="77777777" w:rsidR="00061245" w:rsidRDefault="00061245" w:rsidP="009105F8"/>
    <w:p w14:paraId="72D3BEA4" w14:textId="23FC7FAB" w:rsidR="00061245" w:rsidRDefault="00061245" w:rsidP="00061245">
      <w:pPr>
        <w:pStyle w:val="Heading1"/>
        <w:rPr>
          <w:b w:val="0"/>
          <w:bCs/>
        </w:rPr>
      </w:pPr>
      <w:bookmarkStart w:id="15" w:name="_Toc166675658"/>
      <w:r>
        <w:t>Acknowledgements</w:t>
      </w:r>
      <w:bookmarkEnd w:id="15"/>
    </w:p>
    <w:p w14:paraId="19F93CFB" w14:textId="77777777" w:rsidR="00061245" w:rsidRDefault="00061245" w:rsidP="00061245"/>
    <w:p w14:paraId="5644779B" w14:textId="1BCCD577" w:rsidR="00BB3951" w:rsidRDefault="00437AC7" w:rsidP="00BB3951">
      <w:r>
        <w:t>This Greenhouse G</w:t>
      </w:r>
      <w:r w:rsidR="003177D0">
        <w:t xml:space="preserve">as </w:t>
      </w:r>
      <w:r>
        <w:t>Inventory</w:t>
      </w:r>
      <w:r w:rsidR="003177D0">
        <w:t xml:space="preserve"> </w:t>
      </w:r>
      <w:r>
        <w:t xml:space="preserve">Report </w:t>
      </w:r>
      <w:r w:rsidR="003177D0">
        <w:t>w</w:t>
      </w:r>
      <w:r w:rsidR="00533543">
        <w:t>as</w:t>
      </w:r>
      <w:r w:rsidR="003177D0">
        <w:t xml:space="preserve"> completed by</w:t>
      </w:r>
      <w:r w:rsidR="00061245">
        <w:t xml:space="preserve"> </w:t>
      </w:r>
      <w:r w:rsidR="003177D0">
        <w:t xml:space="preserve">Courtney Gallaher (Campus Sustainability Coordinator), </w:t>
      </w:r>
      <w:r w:rsidR="006F1B84">
        <w:t xml:space="preserve">Alyssa Edwards </w:t>
      </w:r>
      <w:r w:rsidR="003177D0">
        <w:t xml:space="preserve">(graduate assistant), </w:t>
      </w:r>
      <w:r w:rsidR="006F1B84">
        <w:t>Sammy Gonzalez (Environmental Studies) and Sophie Orozco (Environmental Studies)</w:t>
      </w:r>
      <w:r w:rsidR="003177D0">
        <w:t xml:space="preserve">. </w:t>
      </w:r>
      <w:r w:rsidR="00BB3951">
        <w:t xml:space="preserve">We appreciate the cooperation and assistance that was given to us from the campus and community stakeholders below.  </w:t>
      </w:r>
    </w:p>
    <w:p w14:paraId="21BBC95E" w14:textId="1BAD5BBD" w:rsidR="00061245" w:rsidRPr="00061245" w:rsidRDefault="00061245" w:rsidP="00061245"/>
    <w:p w14:paraId="57A0A196" w14:textId="77777777" w:rsidR="001611E3" w:rsidRDefault="001611E3">
      <w:pPr>
        <w:rPr>
          <w:rFonts w:ascii="Calibri" w:hAnsi="Calibri" w:cs="Calibri"/>
          <w:b/>
          <w:bCs/>
        </w:rPr>
      </w:pPr>
      <w:r>
        <w:rPr>
          <w:rFonts w:ascii="Calibri" w:hAnsi="Calibri" w:cs="Calibri"/>
          <w:b/>
          <w:bCs/>
        </w:rPr>
        <w:br w:type="page"/>
      </w:r>
    </w:p>
    <w:p w14:paraId="5A8991B2" w14:textId="77777777" w:rsidR="006B5E51" w:rsidRPr="00DB4B54" w:rsidRDefault="006B5E51" w:rsidP="005C2422">
      <w:pPr>
        <w:widowControl w:val="0"/>
        <w:autoSpaceDE w:val="0"/>
        <w:autoSpaceDN w:val="0"/>
        <w:adjustRightInd w:val="0"/>
        <w:rPr>
          <w:b/>
          <w:bCs/>
        </w:rPr>
        <w:sectPr w:rsidR="006B5E51" w:rsidRPr="00DB4B54" w:rsidSect="00472F25">
          <w:footerReference w:type="even" r:id="rId10"/>
          <w:footerReference w:type="default" r:id="rId11"/>
          <w:pgSz w:w="12240" w:h="15840"/>
          <w:pgMar w:top="1080" w:right="1440" w:bottom="1080" w:left="1440" w:header="720" w:footer="720" w:gutter="0"/>
          <w:cols w:space="720"/>
          <w:docGrid w:linePitch="360"/>
        </w:sectPr>
      </w:pPr>
    </w:p>
    <w:p w14:paraId="07493C59" w14:textId="77777777" w:rsidR="000B1E99" w:rsidRDefault="006B5E51" w:rsidP="005C2422">
      <w:pPr>
        <w:pStyle w:val="Heading1"/>
      </w:pPr>
      <w:bookmarkStart w:id="16" w:name="_Toc166675659"/>
      <w:r w:rsidRPr="005C2422">
        <w:lastRenderedPageBreak/>
        <w:t>Bibliography</w:t>
      </w:r>
      <w:bookmarkEnd w:id="16"/>
    </w:p>
    <w:p w14:paraId="548D0455" w14:textId="77777777" w:rsidR="007E33C2" w:rsidRDefault="007E33C2" w:rsidP="007E33C2">
      <w:pPr>
        <w:rPr>
          <w:shd w:val="clear" w:color="auto" w:fill="FFFFFF"/>
        </w:rPr>
      </w:pPr>
    </w:p>
    <w:p w14:paraId="5B8994DF" w14:textId="079404E9" w:rsidR="006B5E51" w:rsidRPr="000B1E99" w:rsidRDefault="000B1E99" w:rsidP="007E33C2">
      <w:r w:rsidRPr="000B1E99">
        <w:rPr>
          <w:shd w:val="clear" w:color="auto" w:fill="FFFFFF"/>
        </w:rPr>
        <w:t>Bressler, R. D. (2021). The mortality cost of carbon. </w:t>
      </w:r>
      <w:r w:rsidRPr="000B1E99">
        <w:rPr>
          <w:i/>
          <w:iCs/>
          <w:shd w:val="clear" w:color="auto" w:fill="FFFFFF"/>
        </w:rPr>
        <w:t>Nature communications</w:t>
      </w:r>
      <w:r w:rsidRPr="000B1E99">
        <w:rPr>
          <w:shd w:val="clear" w:color="auto" w:fill="FFFFFF"/>
        </w:rPr>
        <w:t>, </w:t>
      </w:r>
      <w:r w:rsidRPr="000B1E99">
        <w:rPr>
          <w:i/>
          <w:iCs/>
          <w:shd w:val="clear" w:color="auto" w:fill="FFFFFF"/>
        </w:rPr>
        <w:t>12</w:t>
      </w:r>
      <w:r w:rsidRPr="000B1E99">
        <w:rPr>
          <w:shd w:val="clear" w:color="auto" w:fill="FFFFFF"/>
        </w:rPr>
        <w:t>(1), 446</w:t>
      </w:r>
      <w:r>
        <w:rPr>
          <w:shd w:val="clear" w:color="auto" w:fill="FFFFFF"/>
        </w:rPr>
        <w:t>7.</w:t>
      </w:r>
      <w:r w:rsidR="006B5E51" w:rsidRPr="00970FEB">
        <w:rPr>
          <w:rFonts w:eastAsiaTheme="majorEastAsia"/>
          <w:color w:val="BF0000" w:themeColor="accent1" w:themeShade="BF"/>
        </w:rPr>
        <w:fldChar w:fldCharType="begin" w:fldLock="1"/>
      </w:r>
      <w:r w:rsidR="006B5E51" w:rsidRPr="000B1E99">
        <w:instrText xml:space="preserve">ADDIN Mendeley Bibliography CSL_BIBLIOGRAPHY </w:instrText>
      </w:r>
      <w:r w:rsidR="006B5E51" w:rsidRPr="00970FEB">
        <w:rPr>
          <w:rFonts w:eastAsiaTheme="majorEastAsia"/>
          <w:color w:val="BF0000" w:themeColor="accent1" w:themeShade="BF"/>
        </w:rPr>
        <w:fldChar w:fldCharType="separate"/>
      </w:r>
    </w:p>
    <w:p w14:paraId="2890016E" w14:textId="6919CB09" w:rsidR="00CD11DD" w:rsidRPr="00970FEB" w:rsidRDefault="00CD11DD" w:rsidP="007E33C2">
      <w:pPr>
        <w:rPr>
          <w:noProof/>
        </w:rPr>
      </w:pPr>
    </w:p>
    <w:p w14:paraId="66DF527F" w14:textId="77777777" w:rsidR="00970FEB" w:rsidRPr="00970FEB" w:rsidRDefault="00970FEB" w:rsidP="007E33C2">
      <w:r w:rsidRPr="00970FEB">
        <w:t>IPCC, 2018: Global warming of 1.5°C. An IPCC Special Report on the impacts of global warming of 1.5°C above pre-industrial levels and related global greenhouse gas emission pathways, in the context of strengthening the global response to the threat of climate change, sustainable development, and efforts to eradicate poverty [V. Masson-Delmotte, P. Zhai, H. O. Pörtner, D. Roberts, J. Skea, P.R. Shukla, A. Pirani, W. Moufouma-Okia, C. Péan, R. Pidcock, S. Connors, J. B. R. Matthews, Y. Chen, X. Zhou, M. I. Gomis, E. Lonnoy, T. Maycock, M. Tignor, T. Waterfield (eds.)]. In Press.</w:t>
      </w:r>
    </w:p>
    <w:p w14:paraId="206CBF03" w14:textId="77777777" w:rsidR="00970FEB" w:rsidRPr="00970FEB" w:rsidRDefault="00970FEB" w:rsidP="007E33C2">
      <w:pPr>
        <w:rPr>
          <w:noProof/>
        </w:rPr>
      </w:pPr>
    </w:p>
    <w:p w14:paraId="06E886A6" w14:textId="77777777" w:rsidR="00970FEB" w:rsidRPr="00970FEB" w:rsidRDefault="00970FEB" w:rsidP="007E33C2">
      <w:r w:rsidRPr="00970FEB">
        <w:t>IPCC, 2021: Climate Change 2021: The Physical Science Basis. Contribution of Working Group I to the Sixth Assessment Report of the Intergovernmental Panel on Climate Change [Masson-Delmotte, V., P. Zhai, A. Pirani, S.L. Connors, C. Péan, S. Berger, N. Caud, Y. Chen, L. Goldfarb, M.I. Gomis, M. Huang, K. Leitzell, E. Lonnoy, J.B.R. Matthews, T.K. Maycock, T. Waterfield, O. Yelekçi, R. Yu, and B. Zhou (eds.)]. Cambridge University Press. In Press.</w:t>
      </w:r>
    </w:p>
    <w:p w14:paraId="21823665" w14:textId="77777777" w:rsidR="00970FEB" w:rsidRPr="00970FEB" w:rsidRDefault="00970FEB" w:rsidP="007E33C2"/>
    <w:p w14:paraId="1B6D7AFD" w14:textId="77777777" w:rsidR="00970FEB" w:rsidRPr="00970FEB" w:rsidRDefault="00970FEB" w:rsidP="007E33C2">
      <w:pPr>
        <w:rPr>
          <w:shd w:val="clear" w:color="auto" w:fill="FFFFFF"/>
        </w:rPr>
      </w:pPr>
      <w:r w:rsidRPr="00970FEB">
        <w:rPr>
          <w:shd w:val="clear" w:color="auto" w:fill="FFFFFF"/>
        </w:rPr>
        <w:t>Le Quéré, C., Jackson, R.B., Jones, M.W. </w:t>
      </w:r>
      <w:r w:rsidRPr="00970FEB">
        <w:rPr>
          <w:i/>
          <w:iCs/>
          <w:shd w:val="clear" w:color="auto" w:fill="FFFFFF"/>
        </w:rPr>
        <w:t>et al.</w:t>
      </w:r>
      <w:r w:rsidRPr="00970FEB">
        <w:rPr>
          <w:shd w:val="clear" w:color="auto" w:fill="FFFFFF"/>
        </w:rPr>
        <w:t> Temporary reduction in daily global CO</w:t>
      </w:r>
      <w:r w:rsidRPr="00970FEB">
        <w:rPr>
          <w:sz w:val="18"/>
          <w:szCs w:val="18"/>
          <w:shd w:val="clear" w:color="auto" w:fill="FFFFFF"/>
          <w:vertAlign w:val="subscript"/>
        </w:rPr>
        <w:t>2</w:t>
      </w:r>
      <w:r w:rsidRPr="00970FEB">
        <w:rPr>
          <w:shd w:val="clear" w:color="auto" w:fill="FFFFFF"/>
        </w:rPr>
        <w:t> emissions during the COVID-19 forced confinement. </w:t>
      </w:r>
      <w:r w:rsidRPr="00970FEB">
        <w:rPr>
          <w:i/>
          <w:iCs/>
          <w:shd w:val="clear" w:color="auto" w:fill="FFFFFF"/>
        </w:rPr>
        <w:t>Nature Climate Change.</w:t>
      </w:r>
      <w:r w:rsidRPr="00970FEB">
        <w:rPr>
          <w:shd w:val="clear" w:color="auto" w:fill="FFFFFF"/>
        </w:rPr>
        <w:t> 10, 647–653 (2020). https://doi.org/10.1038/s41558-020-0797-x</w:t>
      </w:r>
    </w:p>
    <w:p w14:paraId="5213FB86" w14:textId="77777777" w:rsidR="00970FEB" w:rsidRPr="00970FEB" w:rsidRDefault="00970FEB" w:rsidP="007E33C2">
      <w:pPr>
        <w:rPr>
          <w:shd w:val="clear" w:color="auto" w:fill="FFFFFF"/>
        </w:rPr>
      </w:pPr>
    </w:p>
    <w:p w14:paraId="7933CF26" w14:textId="70CD0A27" w:rsidR="00AE50D0" w:rsidRPr="00970FEB" w:rsidRDefault="00970FEB" w:rsidP="007E33C2">
      <w:pPr>
        <w:rPr>
          <w:noProof/>
        </w:rPr>
      </w:pPr>
      <w:r w:rsidRPr="00970FEB">
        <w:rPr>
          <w:noProof/>
        </w:rPr>
        <w:t xml:space="preserve">Ranganathan, J., Corbier, L., Schmitz, S., Oren, K., Dawson, B., Spannagle, M., Bp, M. M., Boileau, P., Canada, E., Frederick, R., Vanderborght, B., Thomson, H. F., Kitamura, K., Woo, C. M., Naseem, &amp;, Kpmg, P., Miner, R., Pricewaterhousecoopers, L. S., Koch, J., … Camobreco, V. (2004). </w:t>
      </w:r>
      <w:r w:rsidRPr="00970FEB">
        <w:rPr>
          <w:i/>
          <w:iCs/>
          <w:noProof/>
        </w:rPr>
        <w:t>GHG Protocol Initiative Team World Business Council for Sustainable Development Pankaj Bhatia World Resources Institute World Business Council for Sustainable Development Peter Gage World Resources Institute Revision Working Group Core Advisors</w:t>
      </w:r>
      <w:r w:rsidRPr="00970FEB">
        <w:rPr>
          <w:noProof/>
        </w:rPr>
        <w:t>.</w:t>
      </w:r>
    </w:p>
    <w:p w14:paraId="11EFCC16" w14:textId="377515ED" w:rsidR="00F119B1" w:rsidRPr="00970FEB" w:rsidRDefault="00F119B1" w:rsidP="007E33C2"/>
    <w:p w14:paraId="4B7D7A04" w14:textId="0A730CCF" w:rsidR="00F119B1" w:rsidRPr="00970FEB" w:rsidRDefault="00F119B1" w:rsidP="007E33C2">
      <w:r w:rsidRPr="00970FEB">
        <w:t>Wuebbles, D., J. Angel, K. Petersen, and A.M. Lemke (Eds.), 2021: An Assessment of the Impacts of Climate Change in Illinois. The Nature Conservancy, Illinois, https://doi.org/10.13012/ B2IDB-1260194_V1.</w:t>
      </w:r>
    </w:p>
    <w:p w14:paraId="21D6E5D6" w14:textId="27BEBDBA" w:rsidR="00F119B1" w:rsidRPr="00970FEB" w:rsidRDefault="00F119B1" w:rsidP="007E33C2">
      <w:pPr>
        <w:rPr>
          <w:rFonts w:ascii="Calibri" w:hAnsi="Calibri" w:cs="Calibri"/>
        </w:rPr>
      </w:pPr>
    </w:p>
    <w:p w14:paraId="5B814CFA" w14:textId="77777777" w:rsidR="00F119B1" w:rsidRPr="00970FEB" w:rsidRDefault="00F119B1" w:rsidP="007E33C2">
      <w:pPr>
        <w:rPr>
          <w:rFonts w:ascii="Calibri" w:hAnsi="Calibri" w:cs="Calibri"/>
        </w:rPr>
      </w:pPr>
    </w:p>
    <w:p w14:paraId="1D8F1A59" w14:textId="77777777" w:rsidR="00CD11DD" w:rsidRPr="00970FEB" w:rsidRDefault="00CD11DD" w:rsidP="007E33C2">
      <w:pPr>
        <w:rPr>
          <w:rFonts w:ascii="Calibri" w:hAnsi="Calibri" w:cs="Calibri"/>
          <w:noProof/>
        </w:rPr>
      </w:pPr>
    </w:p>
    <w:p w14:paraId="7451417F" w14:textId="482109AD" w:rsidR="001B391A" w:rsidRPr="004231FF" w:rsidRDefault="006B5E51" w:rsidP="007E33C2">
      <w:pPr>
        <w:rPr>
          <w:rFonts w:ascii="Calibri" w:hAnsi="Calibri" w:cs="Calibri"/>
        </w:rPr>
      </w:pPr>
      <w:r w:rsidRPr="00970FEB">
        <w:rPr>
          <w:rFonts w:ascii="Calibri" w:hAnsi="Calibri" w:cs="Calibri"/>
        </w:rPr>
        <w:fldChar w:fldCharType="end"/>
      </w:r>
    </w:p>
    <w:sectPr w:rsidR="001B391A" w:rsidRPr="004231FF" w:rsidSect="00472F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CD7C4" w14:textId="77777777" w:rsidR="00A12A99" w:rsidRDefault="00A12A99" w:rsidP="003B5F74">
      <w:r>
        <w:separator/>
      </w:r>
    </w:p>
  </w:endnote>
  <w:endnote w:type="continuationSeparator" w:id="0">
    <w:p w14:paraId="08F555F9" w14:textId="77777777" w:rsidR="00A12A99" w:rsidRDefault="00A12A99" w:rsidP="003B5F74">
      <w:r>
        <w:continuationSeparator/>
      </w:r>
    </w:p>
  </w:endnote>
  <w:endnote w:type="continuationNotice" w:id="1">
    <w:p w14:paraId="7EBDD902" w14:textId="77777777" w:rsidR="00A12A99" w:rsidRDefault="00A12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28928802"/>
      <w:docPartObj>
        <w:docPartGallery w:val="Page Numbers (Bottom of Page)"/>
        <w:docPartUnique/>
      </w:docPartObj>
    </w:sdtPr>
    <w:sdtEndPr>
      <w:rPr>
        <w:rStyle w:val="PageNumber"/>
      </w:rPr>
    </w:sdtEndPr>
    <w:sdtContent>
      <w:p w14:paraId="7B6002C2" w14:textId="761C5F33" w:rsidR="00630049" w:rsidRDefault="00630049" w:rsidP="009C5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52B7C0" w14:textId="77777777" w:rsidR="00630049" w:rsidRDefault="00630049" w:rsidP="003B5F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8112685"/>
      <w:docPartObj>
        <w:docPartGallery w:val="Page Numbers (Bottom of Page)"/>
        <w:docPartUnique/>
      </w:docPartObj>
    </w:sdtPr>
    <w:sdtEndPr>
      <w:rPr>
        <w:rStyle w:val="PageNumber"/>
      </w:rPr>
    </w:sdtEndPr>
    <w:sdtContent>
      <w:p w14:paraId="64A6C7A6" w14:textId="4F1BA69C" w:rsidR="00630049" w:rsidRDefault="00630049" w:rsidP="009C54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0973A7" w14:textId="77777777" w:rsidR="00630049" w:rsidRDefault="00630049" w:rsidP="003B5F7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5BCC" w14:textId="77777777" w:rsidR="00A12A99" w:rsidRDefault="00A12A99" w:rsidP="003B5F74">
      <w:r>
        <w:separator/>
      </w:r>
    </w:p>
  </w:footnote>
  <w:footnote w:type="continuationSeparator" w:id="0">
    <w:p w14:paraId="6F82752C" w14:textId="77777777" w:rsidR="00A12A99" w:rsidRDefault="00A12A99" w:rsidP="003B5F74">
      <w:r>
        <w:continuationSeparator/>
      </w:r>
    </w:p>
  </w:footnote>
  <w:footnote w:type="continuationNotice" w:id="1">
    <w:p w14:paraId="0197035D" w14:textId="77777777" w:rsidR="00A12A99" w:rsidRDefault="00A12A9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90D"/>
    <w:multiLevelType w:val="multilevel"/>
    <w:tmpl w:val="9E50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2222B2"/>
    <w:multiLevelType w:val="hybridMultilevel"/>
    <w:tmpl w:val="A07C62B4"/>
    <w:lvl w:ilvl="0" w:tplc="92901D02">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 w15:restartNumberingAfterBreak="0">
    <w:nsid w:val="021E643E"/>
    <w:multiLevelType w:val="hybridMultilevel"/>
    <w:tmpl w:val="BFE407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FE6F7E"/>
    <w:multiLevelType w:val="hybridMultilevel"/>
    <w:tmpl w:val="0E3215D8"/>
    <w:lvl w:ilvl="0" w:tplc="7DE88E26">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F978F4"/>
    <w:multiLevelType w:val="hybridMultilevel"/>
    <w:tmpl w:val="E0FE2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7645B"/>
    <w:multiLevelType w:val="hybridMultilevel"/>
    <w:tmpl w:val="FB3259E4"/>
    <w:lvl w:ilvl="0" w:tplc="92901D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D60179"/>
    <w:multiLevelType w:val="hybridMultilevel"/>
    <w:tmpl w:val="4790BD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BC06DE"/>
    <w:multiLevelType w:val="hybridMultilevel"/>
    <w:tmpl w:val="208C1574"/>
    <w:lvl w:ilvl="0" w:tplc="0E1C9490">
      <w:start w:val="1"/>
      <w:numFmt w:val="bullet"/>
      <w:lvlText w:val="ü"/>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101955"/>
    <w:multiLevelType w:val="hybridMultilevel"/>
    <w:tmpl w:val="F152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D2A9B"/>
    <w:multiLevelType w:val="hybridMultilevel"/>
    <w:tmpl w:val="93464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3A3ADD"/>
    <w:multiLevelType w:val="hybridMultilevel"/>
    <w:tmpl w:val="CDF25868"/>
    <w:lvl w:ilvl="0" w:tplc="FC782F12">
      <w:start w:val="1"/>
      <w:numFmt w:val="bullet"/>
      <w:lvlText w:val="q"/>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C5E3F"/>
    <w:multiLevelType w:val="hybridMultilevel"/>
    <w:tmpl w:val="E7B46C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7C630C"/>
    <w:multiLevelType w:val="hybridMultilevel"/>
    <w:tmpl w:val="0FDA6DE6"/>
    <w:lvl w:ilvl="0" w:tplc="17C41854">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160" w:hanging="180"/>
      </w:pPr>
    </w:lvl>
    <w:lvl w:ilvl="3" w:tplc="0936B8A8">
      <w:start w:val="1"/>
      <w:numFmt w:val="decimal"/>
      <w:lvlText w:val="%4)"/>
      <w:lvlJc w:val="left"/>
      <w:pPr>
        <w:ind w:left="2880" w:hanging="360"/>
      </w:pPr>
      <w:rPr>
        <w:rFonts w:hint="default"/>
      </w:rPr>
    </w:lvl>
    <w:lvl w:ilvl="4" w:tplc="04090019">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555958"/>
    <w:multiLevelType w:val="hybridMultilevel"/>
    <w:tmpl w:val="7F9AB714"/>
    <w:lvl w:ilvl="0" w:tplc="29002AC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253CE6"/>
    <w:multiLevelType w:val="hybridMultilevel"/>
    <w:tmpl w:val="0812D9A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216A2A68"/>
    <w:multiLevelType w:val="hybridMultilevel"/>
    <w:tmpl w:val="24A2D46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6" w15:restartNumberingAfterBreak="0">
    <w:nsid w:val="22530C0B"/>
    <w:multiLevelType w:val="hybridMultilevel"/>
    <w:tmpl w:val="6BE47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538097B"/>
    <w:multiLevelType w:val="hybridMultilevel"/>
    <w:tmpl w:val="DA8CC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B54D4D"/>
    <w:multiLevelType w:val="multilevel"/>
    <w:tmpl w:val="7804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311F11"/>
    <w:multiLevelType w:val="hybridMultilevel"/>
    <w:tmpl w:val="51E89CAA"/>
    <w:lvl w:ilvl="0" w:tplc="E8C8F8EE">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C40DF3"/>
    <w:multiLevelType w:val="hybridMultilevel"/>
    <w:tmpl w:val="A6BC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45D04"/>
    <w:multiLevelType w:val="hybridMultilevel"/>
    <w:tmpl w:val="4C54A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C60635"/>
    <w:multiLevelType w:val="multilevel"/>
    <w:tmpl w:val="AA10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622A35"/>
    <w:multiLevelType w:val="multilevel"/>
    <w:tmpl w:val="04090027"/>
    <w:styleLink w:val="CurrentList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4" w15:restartNumberingAfterBreak="0">
    <w:nsid w:val="324C567A"/>
    <w:multiLevelType w:val="hybridMultilevel"/>
    <w:tmpl w:val="D2DE3DF6"/>
    <w:lvl w:ilvl="0" w:tplc="92901D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244A8D"/>
    <w:multiLevelType w:val="hybridMultilevel"/>
    <w:tmpl w:val="7C820C5E"/>
    <w:lvl w:ilvl="0" w:tplc="0E1C9490">
      <w:start w:val="1"/>
      <w:numFmt w:val="bullet"/>
      <w:lvlText w:val="ü"/>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8B009FC"/>
    <w:multiLevelType w:val="hybridMultilevel"/>
    <w:tmpl w:val="6EFE7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053F09"/>
    <w:multiLevelType w:val="hybridMultilevel"/>
    <w:tmpl w:val="E52451EC"/>
    <w:lvl w:ilvl="0" w:tplc="0E1C9490">
      <w:start w:val="1"/>
      <w:numFmt w:val="bullet"/>
      <w:lvlText w:val="ü"/>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A1041CA"/>
    <w:multiLevelType w:val="hybridMultilevel"/>
    <w:tmpl w:val="103897C0"/>
    <w:lvl w:ilvl="0" w:tplc="B0A2C0A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0865F0"/>
    <w:multiLevelType w:val="multilevel"/>
    <w:tmpl w:val="13A865C4"/>
    <w:lvl w:ilvl="0">
      <w:start w:val="1"/>
      <w:numFmt w:val="upperRoman"/>
      <w:pStyle w:val="Heading1"/>
      <w:lvlText w:val="%1."/>
      <w:lvlJc w:val="left"/>
      <w:pPr>
        <w:ind w:left="0" w:firstLine="0"/>
      </w:pPr>
      <w:rPr>
        <w:b/>
        <w:bCs w:val="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0" w15:restartNumberingAfterBreak="0">
    <w:nsid w:val="3DA93CF1"/>
    <w:multiLevelType w:val="hybridMultilevel"/>
    <w:tmpl w:val="46D248D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27" w:hanging="360"/>
      </w:pPr>
    </w:lvl>
    <w:lvl w:ilvl="2" w:tplc="FFFFFFFF">
      <w:start w:val="1"/>
      <w:numFmt w:val="lowerRoman"/>
      <w:lvlText w:val="%3."/>
      <w:lvlJc w:val="right"/>
      <w:pPr>
        <w:ind w:left="1747" w:hanging="180"/>
      </w:pPr>
    </w:lvl>
    <w:lvl w:ilvl="3" w:tplc="FFFFFFFF" w:tentative="1">
      <w:start w:val="1"/>
      <w:numFmt w:val="decimal"/>
      <w:lvlText w:val="%4."/>
      <w:lvlJc w:val="left"/>
      <w:pPr>
        <w:ind w:left="2467" w:hanging="360"/>
      </w:pPr>
    </w:lvl>
    <w:lvl w:ilvl="4" w:tplc="FFFFFFFF" w:tentative="1">
      <w:start w:val="1"/>
      <w:numFmt w:val="lowerLetter"/>
      <w:lvlText w:val="%5."/>
      <w:lvlJc w:val="left"/>
      <w:pPr>
        <w:ind w:left="3187" w:hanging="360"/>
      </w:pPr>
    </w:lvl>
    <w:lvl w:ilvl="5" w:tplc="FFFFFFFF" w:tentative="1">
      <w:start w:val="1"/>
      <w:numFmt w:val="lowerRoman"/>
      <w:lvlText w:val="%6."/>
      <w:lvlJc w:val="right"/>
      <w:pPr>
        <w:ind w:left="3907" w:hanging="180"/>
      </w:pPr>
    </w:lvl>
    <w:lvl w:ilvl="6" w:tplc="FFFFFFFF" w:tentative="1">
      <w:start w:val="1"/>
      <w:numFmt w:val="decimal"/>
      <w:lvlText w:val="%7."/>
      <w:lvlJc w:val="left"/>
      <w:pPr>
        <w:ind w:left="4627" w:hanging="360"/>
      </w:pPr>
    </w:lvl>
    <w:lvl w:ilvl="7" w:tplc="FFFFFFFF" w:tentative="1">
      <w:start w:val="1"/>
      <w:numFmt w:val="lowerLetter"/>
      <w:lvlText w:val="%8."/>
      <w:lvlJc w:val="left"/>
      <w:pPr>
        <w:ind w:left="5347" w:hanging="360"/>
      </w:pPr>
    </w:lvl>
    <w:lvl w:ilvl="8" w:tplc="FFFFFFFF" w:tentative="1">
      <w:start w:val="1"/>
      <w:numFmt w:val="lowerRoman"/>
      <w:lvlText w:val="%9."/>
      <w:lvlJc w:val="right"/>
      <w:pPr>
        <w:ind w:left="6067" w:hanging="180"/>
      </w:pPr>
    </w:lvl>
  </w:abstractNum>
  <w:abstractNum w:abstractNumId="31" w15:restartNumberingAfterBreak="0">
    <w:nsid w:val="3DB46205"/>
    <w:multiLevelType w:val="hybridMultilevel"/>
    <w:tmpl w:val="329A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E074A4E"/>
    <w:multiLevelType w:val="hybridMultilevel"/>
    <w:tmpl w:val="A8BCE0CC"/>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DC5A54"/>
    <w:multiLevelType w:val="hybridMultilevel"/>
    <w:tmpl w:val="0D1087C0"/>
    <w:lvl w:ilvl="0" w:tplc="3D5448EA">
      <w:start w:val="1"/>
      <w:numFmt w:val="bullet"/>
      <w:lvlText w:val=""/>
      <w:lvlJc w:val="left"/>
      <w:pPr>
        <w:tabs>
          <w:tab w:val="num" w:pos="720"/>
        </w:tabs>
        <w:ind w:left="720" w:hanging="360"/>
      </w:pPr>
      <w:rPr>
        <w:rFonts w:ascii="Wingdings" w:hAnsi="Wingdings" w:hint="default"/>
      </w:rPr>
    </w:lvl>
    <w:lvl w:ilvl="1" w:tplc="A88A4CCE">
      <w:start w:val="1"/>
      <w:numFmt w:val="bullet"/>
      <w:lvlText w:val=""/>
      <w:lvlJc w:val="left"/>
      <w:pPr>
        <w:tabs>
          <w:tab w:val="num" w:pos="1440"/>
        </w:tabs>
        <w:ind w:left="1440" w:hanging="360"/>
      </w:pPr>
      <w:rPr>
        <w:rFonts w:ascii="Wingdings" w:hAnsi="Wingdings" w:hint="default"/>
      </w:rPr>
    </w:lvl>
    <w:lvl w:ilvl="2" w:tplc="EC4CC8BC" w:tentative="1">
      <w:start w:val="1"/>
      <w:numFmt w:val="bullet"/>
      <w:lvlText w:val=""/>
      <w:lvlJc w:val="left"/>
      <w:pPr>
        <w:tabs>
          <w:tab w:val="num" w:pos="2160"/>
        </w:tabs>
        <w:ind w:left="2160" w:hanging="360"/>
      </w:pPr>
      <w:rPr>
        <w:rFonts w:ascii="Wingdings" w:hAnsi="Wingdings" w:hint="default"/>
      </w:rPr>
    </w:lvl>
    <w:lvl w:ilvl="3" w:tplc="46D82320" w:tentative="1">
      <w:start w:val="1"/>
      <w:numFmt w:val="bullet"/>
      <w:lvlText w:val=""/>
      <w:lvlJc w:val="left"/>
      <w:pPr>
        <w:tabs>
          <w:tab w:val="num" w:pos="2880"/>
        </w:tabs>
        <w:ind w:left="2880" w:hanging="360"/>
      </w:pPr>
      <w:rPr>
        <w:rFonts w:ascii="Wingdings" w:hAnsi="Wingdings" w:hint="default"/>
      </w:rPr>
    </w:lvl>
    <w:lvl w:ilvl="4" w:tplc="D3F01994" w:tentative="1">
      <w:start w:val="1"/>
      <w:numFmt w:val="bullet"/>
      <w:lvlText w:val=""/>
      <w:lvlJc w:val="left"/>
      <w:pPr>
        <w:tabs>
          <w:tab w:val="num" w:pos="3600"/>
        </w:tabs>
        <w:ind w:left="3600" w:hanging="360"/>
      </w:pPr>
      <w:rPr>
        <w:rFonts w:ascii="Wingdings" w:hAnsi="Wingdings" w:hint="default"/>
      </w:rPr>
    </w:lvl>
    <w:lvl w:ilvl="5" w:tplc="ABAEDACA" w:tentative="1">
      <w:start w:val="1"/>
      <w:numFmt w:val="bullet"/>
      <w:lvlText w:val=""/>
      <w:lvlJc w:val="left"/>
      <w:pPr>
        <w:tabs>
          <w:tab w:val="num" w:pos="4320"/>
        </w:tabs>
        <w:ind w:left="4320" w:hanging="360"/>
      </w:pPr>
      <w:rPr>
        <w:rFonts w:ascii="Wingdings" w:hAnsi="Wingdings" w:hint="default"/>
      </w:rPr>
    </w:lvl>
    <w:lvl w:ilvl="6" w:tplc="06CABA52" w:tentative="1">
      <w:start w:val="1"/>
      <w:numFmt w:val="bullet"/>
      <w:lvlText w:val=""/>
      <w:lvlJc w:val="left"/>
      <w:pPr>
        <w:tabs>
          <w:tab w:val="num" w:pos="5040"/>
        </w:tabs>
        <w:ind w:left="5040" w:hanging="360"/>
      </w:pPr>
      <w:rPr>
        <w:rFonts w:ascii="Wingdings" w:hAnsi="Wingdings" w:hint="default"/>
      </w:rPr>
    </w:lvl>
    <w:lvl w:ilvl="7" w:tplc="68B8FB8C" w:tentative="1">
      <w:start w:val="1"/>
      <w:numFmt w:val="bullet"/>
      <w:lvlText w:val=""/>
      <w:lvlJc w:val="left"/>
      <w:pPr>
        <w:tabs>
          <w:tab w:val="num" w:pos="5760"/>
        </w:tabs>
        <w:ind w:left="5760" w:hanging="360"/>
      </w:pPr>
      <w:rPr>
        <w:rFonts w:ascii="Wingdings" w:hAnsi="Wingdings" w:hint="default"/>
      </w:rPr>
    </w:lvl>
    <w:lvl w:ilvl="8" w:tplc="C9A8B71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C8F4D20"/>
    <w:multiLevelType w:val="hybridMultilevel"/>
    <w:tmpl w:val="2CD2EB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1156C49"/>
    <w:multiLevelType w:val="hybridMultilevel"/>
    <w:tmpl w:val="D188FEA8"/>
    <w:lvl w:ilvl="0" w:tplc="92901D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2E02368"/>
    <w:multiLevelType w:val="hybridMultilevel"/>
    <w:tmpl w:val="0A888294"/>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27" w:hanging="360"/>
      </w:pPr>
    </w:lvl>
    <w:lvl w:ilvl="2" w:tplc="04090001">
      <w:start w:val="1"/>
      <w:numFmt w:val="bullet"/>
      <w:lvlText w:val=""/>
      <w:lvlJc w:val="left"/>
      <w:pPr>
        <w:ind w:left="1927" w:hanging="360"/>
      </w:pPr>
      <w:rPr>
        <w:rFonts w:ascii="Symbol" w:hAnsi="Symbol" w:hint="default"/>
      </w:rPr>
    </w:lvl>
    <w:lvl w:ilvl="3" w:tplc="FFFFFFFF">
      <w:start w:val="1"/>
      <w:numFmt w:val="decimal"/>
      <w:lvlText w:val="%4."/>
      <w:lvlJc w:val="left"/>
      <w:pPr>
        <w:ind w:left="2467" w:hanging="360"/>
      </w:pPr>
    </w:lvl>
    <w:lvl w:ilvl="4" w:tplc="FFFFFFFF" w:tentative="1">
      <w:start w:val="1"/>
      <w:numFmt w:val="lowerLetter"/>
      <w:lvlText w:val="%5."/>
      <w:lvlJc w:val="left"/>
      <w:pPr>
        <w:ind w:left="3187" w:hanging="360"/>
      </w:pPr>
    </w:lvl>
    <w:lvl w:ilvl="5" w:tplc="FFFFFFFF" w:tentative="1">
      <w:start w:val="1"/>
      <w:numFmt w:val="lowerRoman"/>
      <w:lvlText w:val="%6."/>
      <w:lvlJc w:val="right"/>
      <w:pPr>
        <w:ind w:left="3907" w:hanging="180"/>
      </w:pPr>
    </w:lvl>
    <w:lvl w:ilvl="6" w:tplc="FFFFFFFF" w:tentative="1">
      <w:start w:val="1"/>
      <w:numFmt w:val="decimal"/>
      <w:lvlText w:val="%7."/>
      <w:lvlJc w:val="left"/>
      <w:pPr>
        <w:ind w:left="4627" w:hanging="360"/>
      </w:pPr>
    </w:lvl>
    <w:lvl w:ilvl="7" w:tplc="FFFFFFFF" w:tentative="1">
      <w:start w:val="1"/>
      <w:numFmt w:val="lowerLetter"/>
      <w:lvlText w:val="%8."/>
      <w:lvlJc w:val="left"/>
      <w:pPr>
        <w:ind w:left="5347" w:hanging="360"/>
      </w:pPr>
    </w:lvl>
    <w:lvl w:ilvl="8" w:tplc="FFFFFFFF" w:tentative="1">
      <w:start w:val="1"/>
      <w:numFmt w:val="lowerRoman"/>
      <w:lvlText w:val="%9."/>
      <w:lvlJc w:val="right"/>
      <w:pPr>
        <w:ind w:left="6067" w:hanging="180"/>
      </w:pPr>
    </w:lvl>
  </w:abstractNum>
  <w:abstractNum w:abstractNumId="37" w15:restartNumberingAfterBreak="0">
    <w:nsid w:val="5C99123E"/>
    <w:multiLevelType w:val="hybridMultilevel"/>
    <w:tmpl w:val="02D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CB4178"/>
    <w:multiLevelType w:val="hybridMultilevel"/>
    <w:tmpl w:val="BA68A946"/>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27" w:hanging="360"/>
      </w:pPr>
    </w:lvl>
    <w:lvl w:ilvl="2" w:tplc="04090001">
      <w:start w:val="1"/>
      <w:numFmt w:val="bullet"/>
      <w:lvlText w:val=""/>
      <w:lvlJc w:val="left"/>
      <w:pPr>
        <w:ind w:left="1927" w:hanging="360"/>
      </w:pPr>
      <w:rPr>
        <w:rFonts w:ascii="Symbol" w:hAnsi="Symbol" w:hint="default"/>
      </w:rPr>
    </w:lvl>
    <w:lvl w:ilvl="3" w:tplc="FFFFFFFF" w:tentative="1">
      <w:start w:val="1"/>
      <w:numFmt w:val="decimal"/>
      <w:lvlText w:val="%4."/>
      <w:lvlJc w:val="left"/>
      <w:pPr>
        <w:ind w:left="2467" w:hanging="360"/>
      </w:pPr>
    </w:lvl>
    <w:lvl w:ilvl="4" w:tplc="FFFFFFFF" w:tentative="1">
      <w:start w:val="1"/>
      <w:numFmt w:val="lowerLetter"/>
      <w:lvlText w:val="%5."/>
      <w:lvlJc w:val="left"/>
      <w:pPr>
        <w:ind w:left="3187" w:hanging="360"/>
      </w:pPr>
    </w:lvl>
    <w:lvl w:ilvl="5" w:tplc="FFFFFFFF" w:tentative="1">
      <w:start w:val="1"/>
      <w:numFmt w:val="lowerRoman"/>
      <w:lvlText w:val="%6."/>
      <w:lvlJc w:val="right"/>
      <w:pPr>
        <w:ind w:left="3907" w:hanging="180"/>
      </w:pPr>
    </w:lvl>
    <w:lvl w:ilvl="6" w:tplc="FFFFFFFF" w:tentative="1">
      <w:start w:val="1"/>
      <w:numFmt w:val="decimal"/>
      <w:lvlText w:val="%7."/>
      <w:lvlJc w:val="left"/>
      <w:pPr>
        <w:ind w:left="4627" w:hanging="360"/>
      </w:pPr>
    </w:lvl>
    <w:lvl w:ilvl="7" w:tplc="FFFFFFFF" w:tentative="1">
      <w:start w:val="1"/>
      <w:numFmt w:val="lowerLetter"/>
      <w:lvlText w:val="%8."/>
      <w:lvlJc w:val="left"/>
      <w:pPr>
        <w:ind w:left="5347" w:hanging="360"/>
      </w:pPr>
    </w:lvl>
    <w:lvl w:ilvl="8" w:tplc="FFFFFFFF" w:tentative="1">
      <w:start w:val="1"/>
      <w:numFmt w:val="lowerRoman"/>
      <w:lvlText w:val="%9."/>
      <w:lvlJc w:val="right"/>
      <w:pPr>
        <w:ind w:left="6067" w:hanging="180"/>
      </w:pPr>
    </w:lvl>
  </w:abstractNum>
  <w:abstractNum w:abstractNumId="39" w15:restartNumberingAfterBreak="0">
    <w:nsid w:val="615E0C1A"/>
    <w:multiLevelType w:val="hybridMultilevel"/>
    <w:tmpl w:val="FB5EC800"/>
    <w:lvl w:ilvl="0" w:tplc="3814B0A6">
      <w:start w:val="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580AB8"/>
    <w:multiLevelType w:val="hybridMultilevel"/>
    <w:tmpl w:val="87C8AA72"/>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667" w:hanging="360"/>
      </w:pPr>
    </w:lvl>
    <w:lvl w:ilvl="2" w:tplc="0409001B" w:tentative="1">
      <w:start w:val="1"/>
      <w:numFmt w:val="lowerRoman"/>
      <w:lvlText w:val="%3."/>
      <w:lvlJc w:val="right"/>
      <w:pPr>
        <w:ind w:left="1387" w:hanging="180"/>
      </w:pPr>
    </w:lvl>
    <w:lvl w:ilvl="3" w:tplc="0409000F" w:tentative="1">
      <w:start w:val="1"/>
      <w:numFmt w:val="decimal"/>
      <w:lvlText w:val="%4."/>
      <w:lvlJc w:val="left"/>
      <w:pPr>
        <w:ind w:left="2107" w:hanging="360"/>
      </w:pPr>
    </w:lvl>
    <w:lvl w:ilvl="4" w:tplc="04090019" w:tentative="1">
      <w:start w:val="1"/>
      <w:numFmt w:val="lowerLetter"/>
      <w:lvlText w:val="%5."/>
      <w:lvlJc w:val="left"/>
      <w:pPr>
        <w:ind w:left="2827" w:hanging="360"/>
      </w:pPr>
    </w:lvl>
    <w:lvl w:ilvl="5" w:tplc="0409001B" w:tentative="1">
      <w:start w:val="1"/>
      <w:numFmt w:val="lowerRoman"/>
      <w:lvlText w:val="%6."/>
      <w:lvlJc w:val="right"/>
      <w:pPr>
        <w:ind w:left="3547" w:hanging="180"/>
      </w:pPr>
    </w:lvl>
    <w:lvl w:ilvl="6" w:tplc="0409000F" w:tentative="1">
      <w:start w:val="1"/>
      <w:numFmt w:val="decimal"/>
      <w:lvlText w:val="%7."/>
      <w:lvlJc w:val="left"/>
      <w:pPr>
        <w:ind w:left="4267" w:hanging="360"/>
      </w:pPr>
    </w:lvl>
    <w:lvl w:ilvl="7" w:tplc="04090019" w:tentative="1">
      <w:start w:val="1"/>
      <w:numFmt w:val="lowerLetter"/>
      <w:lvlText w:val="%8."/>
      <w:lvlJc w:val="left"/>
      <w:pPr>
        <w:ind w:left="4987" w:hanging="360"/>
      </w:pPr>
    </w:lvl>
    <w:lvl w:ilvl="8" w:tplc="0409001B" w:tentative="1">
      <w:start w:val="1"/>
      <w:numFmt w:val="lowerRoman"/>
      <w:lvlText w:val="%9."/>
      <w:lvlJc w:val="right"/>
      <w:pPr>
        <w:ind w:left="5707" w:hanging="180"/>
      </w:pPr>
    </w:lvl>
  </w:abstractNum>
  <w:abstractNum w:abstractNumId="41" w15:restartNumberingAfterBreak="0">
    <w:nsid w:val="658852E2"/>
    <w:multiLevelType w:val="hybridMultilevel"/>
    <w:tmpl w:val="CA721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762B81"/>
    <w:multiLevelType w:val="multilevel"/>
    <w:tmpl w:val="4F864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700ADB"/>
    <w:multiLevelType w:val="hybridMultilevel"/>
    <w:tmpl w:val="3B64B58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D40173"/>
    <w:multiLevelType w:val="hybridMultilevel"/>
    <w:tmpl w:val="AD5296DA"/>
    <w:lvl w:ilvl="0" w:tplc="3814B0A6">
      <w:start w:val="2019"/>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011E8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81B7A0F"/>
    <w:multiLevelType w:val="hybridMultilevel"/>
    <w:tmpl w:val="B6546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4"/>
  </w:num>
  <w:num w:numId="3">
    <w:abstractNumId w:val="29"/>
  </w:num>
  <w:num w:numId="4">
    <w:abstractNumId w:val="45"/>
  </w:num>
  <w:num w:numId="5">
    <w:abstractNumId w:val="12"/>
  </w:num>
  <w:num w:numId="6">
    <w:abstractNumId w:val="39"/>
  </w:num>
  <w:num w:numId="7">
    <w:abstractNumId w:val="13"/>
  </w:num>
  <w:num w:numId="8">
    <w:abstractNumId w:val="33"/>
  </w:num>
  <w:num w:numId="9">
    <w:abstractNumId w:val="2"/>
  </w:num>
  <w:num w:numId="10">
    <w:abstractNumId w:val="15"/>
  </w:num>
  <w:num w:numId="11">
    <w:abstractNumId w:val="37"/>
  </w:num>
  <w:num w:numId="12">
    <w:abstractNumId w:val="3"/>
  </w:num>
  <w:num w:numId="13">
    <w:abstractNumId w:val="32"/>
  </w:num>
  <w:num w:numId="14">
    <w:abstractNumId w:val="40"/>
  </w:num>
  <w:num w:numId="15">
    <w:abstractNumId w:val="34"/>
  </w:num>
  <w:num w:numId="16">
    <w:abstractNumId w:val="43"/>
  </w:num>
  <w:num w:numId="17">
    <w:abstractNumId w:val="30"/>
  </w:num>
  <w:num w:numId="18">
    <w:abstractNumId w:val="36"/>
  </w:num>
  <w:num w:numId="19">
    <w:abstractNumId w:val="38"/>
  </w:num>
  <w:num w:numId="20">
    <w:abstractNumId w:val="8"/>
  </w:num>
  <w:num w:numId="21">
    <w:abstractNumId w:val="42"/>
  </w:num>
  <w:num w:numId="22">
    <w:abstractNumId w:val="1"/>
  </w:num>
  <w:num w:numId="23">
    <w:abstractNumId w:val="6"/>
  </w:num>
  <w:num w:numId="24">
    <w:abstractNumId w:val="17"/>
  </w:num>
  <w:num w:numId="25">
    <w:abstractNumId w:val="23"/>
  </w:num>
  <w:num w:numId="26">
    <w:abstractNumId w:val="31"/>
  </w:num>
  <w:num w:numId="27">
    <w:abstractNumId w:val="22"/>
  </w:num>
  <w:num w:numId="28">
    <w:abstractNumId w:val="16"/>
  </w:num>
  <w:num w:numId="29">
    <w:abstractNumId w:val="4"/>
  </w:num>
  <w:num w:numId="30">
    <w:abstractNumId w:val="46"/>
  </w:num>
  <w:num w:numId="31">
    <w:abstractNumId w:val="20"/>
  </w:num>
  <w:num w:numId="32">
    <w:abstractNumId w:val="21"/>
  </w:num>
  <w:num w:numId="33">
    <w:abstractNumId w:val="26"/>
  </w:num>
  <w:num w:numId="34">
    <w:abstractNumId w:val="41"/>
  </w:num>
  <w:num w:numId="35">
    <w:abstractNumId w:val="11"/>
  </w:num>
  <w:num w:numId="36">
    <w:abstractNumId w:val="24"/>
  </w:num>
  <w:num w:numId="37">
    <w:abstractNumId w:val="28"/>
  </w:num>
  <w:num w:numId="38">
    <w:abstractNumId w:val="5"/>
  </w:num>
  <w:num w:numId="39">
    <w:abstractNumId w:val="35"/>
  </w:num>
  <w:num w:numId="40">
    <w:abstractNumId w:val="0"/>
  </w:num>
  <w:num w:numId="41">
    <w:abstractNumId w:val="14"/>
  </w:num>
  <w:num w:numId="42">
    <w:abstractNumId w:val="18"/>
  </w:num>
  <w:num w:numId="43">
    <w:abstractNumId w:val="7"/>
  </w:num>
  <w:num w:numId="44">
    <w:abstractNumId w:val="25"/>
  </w:num>
  <w:num w:numId="45">
    <w:abstractNumId w:val="27"/>
  </w:num>
  <w:num w:numId="46">
    <w:abstractNumId w:val="10"/>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53D"/>
    <w:rsid w:val="00002CDD"/>
    <w:rsid w:val="000037F5"/>
    <w:rsid w:val="00004122"/>
    <w:rsid w:val="00005267"/>
    <w:rsid w:val="00006458"/>
    <w:rsid w:val="0001431A"/>
    <w:rsid w:val="000179B3"/>
    <w:rsid w:val="0002029D"/>
    <w:rsid w:val="000206C4"/>
    <w:rsid w:val="0002252B"/>
    <w:rsid w:val="00024E29"/>
    <w:rsid w:val="0002576A"/>
    <w:rsid w:val="00026136"/>
    <w:rsid w:val="00026AD1"/>
    <w:rsid w:val="00027658"/>
    <w:rsid w:val="0003093E"/>
    <w:rsid w:val="000309C3"/>
    <w:rsid w:val="00031C0F"/>
    <w:rsid w:val="000378E6"/>
    <w:rsid w:val="00046C1B"/>
    <w:rsid w:val="000544E2"/>
    <w:rsid w:val="00055142"/>
    <w:rsid w:val="0005549D"/>
    <w:rsid w:val="00060D20"/>
    <w:rsid w:val="00061245"/>
    <w:rsid w:val="00062F4F"/>
    <w:rsid w:val="000635E1"/>
    <w:rsid w:val="00063AD9"/>
    <w:rsid w:val="000648CB"/>
    <w:rsid w:val="00067058"/>
    <w:rsid w:val="00067B31"/>
    <w:rsid w:val="00070A14"/>
    <w:rsid w:val="00071212"/>
    <w:rsid w:val="000758B8"/>
    <w:rsid w:val="00083E63"/>
    <w:rsid w:val="00083EC5"/>
    <w:rsid w:val="00084B29"/>
    <w:rsid w:val="00087C02"/>
    <w:rsid w:val="00090020"/>
    <w:rsid w:val="00091D2A"/>
    <w:rsid w:val="000922A6"/>
    <w:rsid w:val="000936E2"/>
    <w:rsid w:val="000A00E4"/>
    <w:rsid w:val="000A4456"/>
    <w:rsid w:val="000B1CAE"/>
    <w:rsid w:val="000B1E99"/>
    <w:rsid w:val="000B3432"/>
    <w:rsid w:val="000B55DE"/>
    <w:rsid w:val="000C4115"/>
    <w:rsid w:val="000C6BB3"/>
    <w:rsid w:val="000D0917"/>
    <w:rsid w:val="000D1CF2"/>
    <w:rsid w:val="000D1FF5"/>
    <w:rsid w:val="000D242A"/>
    <w:rsid w:val="000D2C87"/>
    <w:rsid w:val="000D3204"/>
    <w:rsid w:val="000D3A9E"/>
    <w:rsid w:val="000D42D4"/>
    <w:rsid w:val="000D4430"/>
    <w:rsid w:val="000D4688"/>
    <w:rsid w:val="000E0590"/>
    <w:rsid w:val="000E3A85"/>
    <w:rsid w:val="000F1CDD"/>
    <w:rsid w:val="000F22F8"/>
    <w:rsid w:val="000F2E5B"/>
    <w:rsid w:val="000F5B28"/>
    <w:rsid w:val="001033DE"/>
    <w:rsid w:val="001072D3"/>
    <w:rsid w:val="00111BD0"/>
    <w:rsid w:val="00112C2F"/>
    <w:rsid w:val="001141A2"/>
    <w:rsid w:val="00114FCB"/>
    <w:rsid w:val="0011599B"/>
    <w:rsid w:val="0011608C"/>
    <w:rsid w:val="00122569"/>
    <w:rsid w:val="001376EE"/>
    <w:rsid w:val="0014115D"/>
    <w:rsid w:val="001422C6"/>
    <w:rsid w:val="00143565"/>
    <w:rsid w:val="001443F6"/>
    <w:rsid w:val="001447F7"/>
    <w:rsid w:val="001504FD"/>
    <w:rsid w:val="0015141A"/>
    <w:rsid w:val="001516CD"/>
    <w:rsid w:val="0015223D"/>
    <w:rsid w:val="00152653"/>
    <w:rsid w:val="0015690E"/>
    <w:rsid w:val="0016021C"/>
    <w:rsid w:val="00160864"/>
    <w:rsid w:val="001611E3"/>
    <w:rsid w:val="001618DD"/>
    <w:rsid w:val="00162DC0"/>
    <w:rsid w:val="00175AA6"/>
    <w:rsid w:val="001813BB"/>
    <w:rsid w:val="00185559"/>
    <w:rsid w:val="001926BD"/>
    <w:rsid w:val="001957E1"/>
    <w:rsid w:val="001A060E"/>
    <w:rsid w:val="001A1C40"/>
    <w:rsid w:val="001A1F97"/>
    <w:rsid w:val="001A7BF5"/>
    <w:rsid w:val="001B391A"/>
    <w:rsid w:val="001B3969"/>
    <w:rsid w:val="001B4C60"/>
    <w:rsid w:val="001C0B3D"/>
    <w:rsid w:val="001C22F0"/>
    <w:rsid w:val="001C4F20"/>
    <w:rsid w:val="001C5200"/>
    <w:rsid w:val="001C63B7"/>
    <w:rsid w:val="001D2207"/>
    <w:rsid w:val="001D4063"/>
    <w:rsid w:val="001D54E0"/>
    <w:rsid w:val="001D7A63"/>
    <w:rsid w:val="001F0017"/>
    <w:rsid w:val="001F0412"/>
    <w:rsid w:val="001F3A68"/>
    <w:rsid w:val="001F7809"/>
    <w:rsid w:val="002001D1"/>
    <w:rsid w:val="00202203"/>
    <w:rsid w:val="0020264B"/>
    <w:rsid w:val="00202A12"/>
    <w:rsid w:val="00202D75"/>
    <w:rsid w:val="0020608C"/>
    <w:rsid w:val="002063C0"/>
    <w:rsid w:val="00210072"/>
    <w:rsid w:val="00212C14"/>
    <w:rsid w:val="00212C4E"/>
    <w:rsid w:val="00212E65"/>
    <w:rsid w:val="002148EF"/>
    <w:rsid w:val="00214D4D"/>
    <w:rsid w:val="002151C8"/>
    <w:rsid w:val="00215E7D"/>
    <w:rsid w:val="00216273"/>
    <w:rsid w:val="00217ED6"/>
    <w:rsid w:val="0022218C"/>
    <w:rsid w:val="002224DB"/>
    <w:rsid w:val="002257CC"/>
    <w:rsid w:val="00226780"/>
    <w:rsid w:val="00232571"/>
    <w:rsid w:val="002341F4"/>
    <w:rsid w:val="0023526D"/>
    <w:rsid w:val="00237738"/>
    <w:rsid w:val="00237AFB"/>
    <w:rsid w:val="00237E2C"/>
    <w:rsid w:val="00243210"/>
    <w:rsid w:val="0024648D"/>
    <w:rsid w:val="00246E6C"/>
    <w:rsid w:val="00247DBF"/>
    <w:rsid w:val="00250269"/>
    <w:rsid w:val="0025612A"/>
    <w:rsid w:val="00256D85"/>
    <w:rsid w:val="002671C6"/>
    <w:rsid w:val="00270D11"/>
    <w:rsid w:val="002715D4"/>
    <w:rsid w:val="00273DB4"/>
    <w:rsid w:val="00274073"/>
    <w:rsid w:val="0028333B"/>
    <w:rsid w:val="00285225"/>
    <w:rsid w:val="0028549C"/>
    <w:rsid w:val="0028687E"/>
    <w:rsid w:val="002869D4"/>
    <w:rsid w:val="00287017"/>
    <w:rsid w:val="0028F3A5"/>
    <w:rsid w:val="00290215"/>
    <w:rsid w:val="00295F18"/>
    <w:rsid w:val="002A0FB5"/>
    <w:rsid w:val="002A1134"/>
    <w:rsid w:val="002A1F27"/>
    <w:rsid w:val="002A4583"/>
    <w:rsid w:val="002A47B9"/>
    <w:rsid w:val="002A57BF"/>
    <w:rsid w:val="002B356E"/>
    <w:rsid w:val="002B3D63"/>
    <w:rsid w:val="002B4E78"/>
    <w:rsid w:val="002C0E61"/>
    <w:rsid w:val="002C16E1"/>
    <w:rsid w:val="002C1B8B"/>
    <w:rsid w:val="002C3446"/>
    <w:rsid w:val="002C79CE"/>
    <w:rsid w:val="002C7F4B"/>
    <w:rsid w:val="002D0FD4"/>
    <w:rsid w:val="002D1C1A"/>
    <w:rsid w:val="002D3905"/>
    <w:rsid w:val="002D4374"/>
    <w:rsid w:val="002E0B01"/>
    <w:rsid w:val="002E1844"/>
    <w:rsid w:val="002E1966"/>
    <w:rsid w:val="002F163A"/>
    <w:rsid w:val="002F1AC1"/>
    <w:rsid w:val="002F4AF4"/>
    <w:rsid w:val="002F4C03"/>
    <w:rsid w:val="002F5A93"/>
    <w:rsid w:val="002F693B"/>
    <w:rsid w:val="002F744F"/>
    <w:rsid w:val="0030115F"/>
    <w:rsid w:val="00303297"/>
    <w:rsid w:val="00310B5B"/>
    <w:rsid w:val="003147C3"/>
    <w:rsid w:val="003158CE"/>
    <w:rsid w:val="00315DD5"/>
    <w:rsid w:val="00316C0F"/>
    <w:rsid w:val="003177D0"/>
    <w:rsid w:val="00321BC7"/>
    <w:rsid w:val="00323AD4"/>
    <w:rsid w:val="00330961"/>
    <w:rsid w:val="00331A0B"/>
    <w:rsid w:val="00332315"/>
    <w:rsid w:val="00336C3C"/>
    <w:rsid w:val="00337D2D"/>
    <w:rsid w:val="00340257"/>
    <w:rsid w:val="0034031A"/>
    <w:rsid w:val="003429DE"/>
    <w:rsid w:val="00342DFA"/>
    <w:rsid w:val="00343067"/>
    <w:rsid w:val="0034306D"/>
    <w:rsid w:val="00343148"/>
    <w:rsid w:val="00346172"/>
    <w:rsid w:val="00350F6F"/>
    <w:rsid w:val="00355F4F"/>
    <w:rsid w:val="0036467A"/>
    <w:rsid w:val="003653E9"/>
    <w:rsid w:val="003661B9"/>
    <w:rsid w:val="00372A50"/>
    <w:rsid w:val="00375E4E"/>
    <w:rsid w:val="00376235"/>
    <w:rsid w:val="0037652E"/>
    <w:rsid w:val="003841F3"/>
    <w:rsid w:val="003861C9"/>
    <w:rsid w:val="00390BA3"/>
    <w:rsid w:val="00391940"/>
    <w:rsid w:val="003962D9"/>
    <w:rsid w:val="003A1CD7"/>
    <w:rsid w:val="003A35B0"/>
    <w:rsid w:val="003A6843"/>
    <w:rsid w:val="003B1E29"/>
    <w:rsid w:val="003B2AE5"/>
    <w:rsid w:val="003B3EDB"/>
    <w:rsid w:val="003B5F74"/>
    <w:rsid w:val="003C38A3"/>
    <w:rsid w:val="003C4A8C"/>
    <w:rsid w:val="003C5267"/>
    <w:rsid w:val="003C580C"/>
    <w:rsid w:val="003C748E"/>
    <w:rsid w:val="003C7E46"/>
    <w:rsid w:val="003D46B2"/>
    <w:rsid w:val="003D62A3"/>
    <w:rsid w:val="003D6C03"/>
    <w:rsid w:val="003E3FBB"/>
    <w:rsid w:val="003E61F0"/>
    <w:rsid w:val="003F015B"/>
    <w:rsid w:val="003F0B4B"/>
    <w:rsid w:val="003F14A3"/>
    <w:rsid w:val="003F19BC"/>
    <w:rsid w:val="003F29C6"/>
    <w:rsid w:val="003F3A6E"/>
    <w:rsid w:val="003F3D92"/>
    <w:rsid w:val="003F4886"/>
    <w:rsid w:val="003F6BC3"/>
    <w:rsid w:val="003F7FC3"/>
    <w:rsid w:val="00401794"/>
    <w:rsid w:val="00401F52"/>
    <w:rsid w:val="00401F9A"/>
    <w:rsid w:val="00413E90"/>
    <w:rsid w:val="00417547"/>
    <w:rsid w:val="00422440"/>
    <w:rsid w:val="00422EA2"/>
    <w:rsid w:val="004231FF"/>
    <w:rsid w:val="004322FC"/>
    <w:rsid w:val="00433651"/>
    <w:rsid w:val="00434EA5"/>
    <w:rsid w:val="00436C40"/>
    <w:rsid w:val="00436C7C"/>
    <w:rsid w:val="00437A4D"/>
    <w:rsid w:val="00437AC7"/>
    <w:rsid w:val="00441ACD"/>
    <w:rsid w:val="0044395C"/>
    <w:rsid w:val="00445E39"/>
    <w:rsid w:val="00446132"/>
    <w:rsid w:val="004503C8"/>
    <w:rsid w:val="004522F9"/>
    <w:rsid w:val="00457E28"/>
    <w:rsid w:val="00460425"/>
    <w:rsid w:val="00463209"/>
    <w:rsid w:val="00463643"/>
    <w:rsid w:val="004643E1"/>
    <w:rsid w:val="004645FA"/>
    <w:rsid w:val="004654E4"/>
    <w:rsid w:val="00467B8F"/>
    <w:rsid w:val="00472F25"/>
    <w:rsid w:val="004759DE"/>
    <w:rsid w:val="004766AD"/>
    <w:rsid w:val="0047689B"/>
    <w:rsid w:val="004777A1"/>
    <w:rsid w:val="004807EC"/>
    <w:rsid w:val="00484309"/>
    <w:rsid w:val="00487BF2"/>
    <w:rsid w:val="00487FB8"/>
    <w:rsid w:val="00492491"/>
    <w:rsid w:val="0049423F"/>
    <w:rsid w:val="00495A0A"/>
    <w:rsid w:val="00496587"/>
    <w:rsid w:val="00496C6B"/>
    <w:rsid w:val="004A1718"/>
    <w:rsid w:val="004A6A8D"/>
    <w:rsid w:val="004B1D2B"/>
    <w:rsid w:val="004B2463"/>
    <w:rsid w:val="004B2B3C"/>
    <w:rsid w:val="004B33B3"/>
    <w:rsid w:val="004B6CA5"/>
    <w:rsid w:val="004C22D7"/>
    <w:rsid w:val="004C3ABE"/>
    <w:rsid w:val="004C467E"/>
    <w:rsid w:val="004C6BF7"/>
    <w:rsid w:val="004D125A"/>
    <w:rsid w:val="004D1EC3"/>
    <w:rsid w:val="004E006F"/>
    <w:rsid w:val="004E1510"/>
    <w:rsid w:val="004E5A94"/>
    <w:rsid w:val="004F1563"/>
    <w:rsid w:val="004F6971"/>
    <w:rsid w:val="00503828"/>
    <w:rsid w:val="00506E86"/>
    <w:rsid w:val="00507B3C"/>
    <w:rsid w:val="00507BD6"/>
    <w:rsid w:val="00510CFB"/>
    <w:rsid w:val="00521599"/>
    <w:rsid w:val="00522026"/>
    <w:rsid w:val="00525FD7"/>
    <w:rsid w:val="00530282"/>
    <w:rsid w:val="00530928"/>
    <w:rsid w:val="00533543"/>
    <w:rsid w:val="00537D4D"/>
    <w:rsid w:val="005521B2"/>
    <w:rsid w:val="00555656"/>
    <w:rsid w:val="005573C4"/>
    <w:rsid w:val="005630AE"/>
    <w:rsid w:val="00566B63"/>
    <w:rsid w:val="00567968"/>
    <w:rsid w:val="00571D9C"/>
    <w:rsid w:val="00572F29"/>
    <w:rsid w:val="005770CA"/>
    <w:rsid w:val="0058077C"/>
    <w:rsid w:val="00581A39"/>
    <w:rsid w:val="00581BF5"/>
    <w:rsid w:val="0058592A"/>
    <w:rsid w:val="00597446"/>
    <w:rsid w:val="005977E6"/>
    <w:rsid w:val="005A06F3"/>
    <w:rsid w:val="005A1DED"/>
    <w:rsid w:val="005A4524"/>
    <w:rsid w:val="005A6272"/>
    <w:rsid w:val="005A6300"/>
    <w:rsid w:val="005B2707"/>
    <w:rsid w:val="005C1D27"/>
    <w:rsid w:val="005C2422"/>
    <w:rsid w:val="005C365F"/>
    <w:rsid w:val="005C53D8"/>
    <w:rsid w:val="005C6405"/>
    <w:rsid w:val="005D0F90"/>
    <w:rsid w:val="005D1CBA"/>
    <w:rsid w:val="005D32E8"/>
    <w:rsid w:val="005E12D4"/>
    <w:rsid w:val="005E33DB"/>
    <w:rsid w:val="005E668C"/>
    <w:rsid w:val="005E7281"/>
    <w:rsid w:val="005F0A43"/>
    <w:rsid w:val="005F0EC3"/>
    <w:rsid w:val="005F1D12"/>
    <w:rsid w:val="005F204B"/>
    <w:rsid w:val="005F261F"/>
    <w:rsid w:val="0060082B"/>
    <w:rsid w:val="00601205"/>
    <w:rsid w:val="00605F0F"/>
    <w:rsid w:val="006072D0"/>
    <w:rsid w:val="00613BFB"/>
    <w:rsid w:val="00613D8C"/>
    <w:rsid w:val="006153DE"/>
    <w:rsid w:val="00616952"/>
    <w:rsid w:val="0062023F"/>
    <w:rsid w:val="00623E85"/>
    <w:rsid w:val="00625137"/>
    <w:rsid w:val="006262A4"/>
    <w:rsid w:val="00630049"/>
    <w:rsid w:val="00631806"/>
    <w:rsid w:val="00632766"/>
    <w:rsid w:val="00634F08"/>
    <w:rsid w:val="00635CFD"/>
    <w:rsid w:val="00635DB2"/>
    <w:rsid w:val="00636CEC"/>
    <w:rsid w:val="00637A36"/>
    <w:rsid w:val="00637C37"/>
    <w:rsid w:val="0064633A"/>
    <w:rsid w:val="00653BE9"/>
    <w:rsid w:val="00654938"/>
    <w:rsid w:val="00655F33"/>
    <w:rsid w:val="00657C5D"/>
    <w:rsid w:val="006608B4"/>
    <w:rsid w:val="006609C9"/>
    <w:rsid w:val="0066654F"/>
    <w:rsid w:val="00666B46"/>
    <w:rsid w:val="00667358"/>
    <w:rsid w:val="00672051"/>
    <w:rsid w:val="0067696D"/>
    <w:rsid w:val="006832F8"/>
    <w:rsid w:val="0068608E"/>
    <w:rsid w:val="0069153D"/>
    <w:rsid w:val="00691E77"/>
    <w:rsid w:val="00693118"/>
    <w:rsid w:val="006931AD"/>
    <w:rsid w:val="006931FA"/>
    <w:rsid w:val="00693838"/>
    <w:rsid w:val="006956AC"/>
    <w:rsid w:val="006961DB"/>
    <w:rsid w:val="0069798E"/>
    <w:rsid w:val="006A0B10"/>
    <w:rsid w:val="006A2E80"/>
    <w:rsid w:val="006B0357"/>
    <w:rsid w:val="006B1E1D"/>
    <w:rsid w:val="006B2B2F"/>
    <w:rsid w:val="006B5E51"/>
    <w:rsid w:val="006B6582"/>
    <w:rsid w:val="006B733E"/>
    <w:rsid w:val="006B7E9C"/>
    <w:rsid w:val="006C1402"/>
    <w:rsid w:val="006C1B2A"/>
    <w:rsid w:val="006C3440"/>
    <w:rsid w:val="006C4DD0"/>
    <w:rsid w:val="006C58E2"/>
    <w:rsid w:val="006C66BF"/>
    <w:rsid w:val="006D3E3F"/>
    <w:rsid w:val="006E077C"/>
    <w:rsid w:val="006E263A"/>
    <w:rsid w:val="006F0650"/>
    <w:rsid w:val="006F1B84"/>
    <w:rsid w:val="006F2C91"/>
    <w:rsid w:val="006F44FD"/>
    <w:rsid w:val="006F6A5A"/>
    <w:rsid w:val="0070267F"/>
    <w:rsid w:val="00705E46"/>
    <w:rsid w:val="007076F5"/>
    <w:rsid w:val="0071650C"/>
    <w:rsid w:val="0072108E"/>
    <w:rsid w:val="00721221"/>
    <w:rsid w:val="00721385"/>
    <w:rsid w:val="0072466B"/>
    <w:rsid w:val="007250FB"/>
    <w:rsid w:val="007253B8"/>
    <w:rsid w:val="00725B36"/>
    <w:rsid w:val="00725F92"/>
    <w:rsid w:val="00731DA0"/>
    <w:rsid w:val="00731FFA"/>
    <w:rsid w:val="007324B2"/>
    <w:rsid w:val="007333BF"/>
    <w:rsid w:val="00735BDE"/>
    <w:rsid w:val="00745FF0"/>
    <w:rsid w:val="00746352"/>
    <w:rsid w:val="00751090"/>
    <w:rsid w:val="00753FB8"/>
    <w:rsid w:val="007563AA"/>
    <w:rsid w:val="00761735"/>
    <w:rsid w:val="00761B85"/>
    <w:rsid w:val="00762B5A"/>
    <w:rsid w:val="0077031C"/>
    <w:rsid w:val="00773EBE"/>
    <w:rsid w:val="00774DFA"/>
    <w:rsid w:val="00782396"/>
    <w:rsid w:val="007845B1"/>
    <w:rsid w:val="00785622"/>
    <w:rsid w:val="007858A8"/>
    <w:rsid w:val="0078645B"/>
    <w:rsid w:val="007929B2"/>
    <w:rsid w:val="00792A27"/>
    <w:rsid w:val="00792DAF"/>
    <w:rsid w:val="00795469"/>
    <w:rsid w:val="007962D0"/>
    <w:rsid w:val="007A0D31"/>
    <w:rsid w:val="007A1B79"/>
    <w:rsid w:val="007A23FF"/>
    <w:rsid w:val="007A6449"/>
    <w:rsid w:val="007A6DE9"/>
    <w:rsid w:val="007A705F"/>
    <w:rsid w:val="007A79D5"/>
    <w:rsid w:val="007B1A7D"/>
    <w:rsid w:val="007B3243"/>
    <w:rsid w:val="007B78D3"/>
    <w:rsid w:val="007C1556"/>
    <w:rsid w:val="007C2331"/>
    <w:rsid w:val="007C4FE7"/>
    <w:rsid w:val="007C6B5A"/>
    <w:rsid w:val="007D1DA3"/>
    <w:rsid w:val="007D1EC9"/>
    <w:rsid w:val="007D3BB7"/>
    <w:rsid w:val="007E06B6"/>
    <w:rsid w:val="007E33C2"/>
    <w:rsid w:val="007F4C04"/>
    <w:rsid w:val="007F5AA0"/>
    <w:rsid w:val="007F66E4"/>
    <w:rsid w:val="00800B9A"/>
    <w:rsid w:val="0080348A"/>
    <w:rsid w:val="00803D81"/>
    <w:rsid w:val="008111DC"/>
    <w:rsid w:val="00812D1C"/>
    <w:rsid w:val="00812F4C"/>
    <w:rsid w:val="0081355C"/>
    <w:rsid w:val="008175FE"/>
    <w:rsid w:val="0083191A"/>
    <w:rsid w:val="00832DE7"/>
    <w:rsid w:val="00842A42"/>
    <w:rsid w:val="0084305B"/>
    <w:rsid w:val="00846D80"/>
    <w:rsid w:val="00851C9D"/>
    <w:rsid w:val="00853DCA"/>
    <w:rsid w:val="00854B29"/>
    <w:rsid w:val="008663A3"/>
    <w:rsid w:val="00866E17"/>
    <w:rsid w:val="0087199F"/>
    <w:rsid w:val="008732A0"/>
    <w:rsid w:val="00873986"/>
    <w:rsid w:val="00874006"/>
    <w:rsid w:val="00876C83"/>
    <w:rsid w:val="0087729D"/>
    <w:rsid w:val="00877797"/>
    <w:rsid w:val="0088046C"/>
    <w:rsid w:val="00882DEE"/>
    <w:rsid w:val="00886E27"/>
    <w:rsid w:val="00891920"/>
    <w:rsid w:val="0089289C"/>
    <w:rsid w:val="00892D87"/>
    <w:rsid w:val="00895DCD"/>
    <w:rsid w:val="00897482"/>
    <w:rsid w:val="008A1A8A"/>
    <w:rsid w:val="008A6629"/>
    <w:rsid w:val="008B2264"/>
    <w:rsid w:val="008C4C29"/>
    <w:rsid w:val="008C585E"/>
    <w:rsid w:val="008C67B1"/>
    <w:rsid w:val="008D016D"/>
    <w:rsid w:val="008D338C"/>
    <w:rsid w:val="008D506F"/>
    <w:rsid w:val="008D680D"/>
    <w:rsid w:val="008E4B6C"/>
    <w:rsid w:val="008F0939"/>
    <w:rsid w:val="008F0D09"/>
    <w:rsid w:val="008F2D01"/>
    <w:rsid w:val="008F5EFB"/>
    <w:rsid w:val="009065B1"/>
    <w:rsid w:val="009105F8"/>
    <w:rsid w:val="009147B2"/>
    <w:rsid w:val="009170E9"/>
    <w:rsid w:val="00917102"/>
    <w:rsid w:val="009215BD"/>
    <w:rsid w:val="00921ECA"/>
    <w:rsid w:val="009232D0"/>
    <w:rsid w:val="0092455B"/>
    <w:rsid w:val="00926B39"/>
    <w:rsid w:val="00930755"/>
    <w:rsid w:val="00930ECA"/>
    <w:rsid w:val="00930F25"/>
    <w:rsid w:val="009360FF"/>
    <w:rsid w:val="00940EA7"/>
    <w:rsid w:val="00941E33"/>
    <w:rsid w:val="009426BF"/>
    <w:rsid w:val="009436CD"/>
    <w:rsid w:val="00945C79"/>
    <w:rsid w:val="00947289"/>
    <w:rsid w:val="00952957"/>
    <w:rsid w:val="0095388B"/>
    <w:rsid w:val="00960189"/>
    <w:rsid w:val="00963C42"/>
    <w:rsid w:val="009659E3"/>
    <w:rsid w:val="00966A8E"/>
    <w:rsid w:val="00970FB0"/>
    <w:rsid w:val="00970FEB"/>
    <w:rsid w:val="00972D12"/>
    <w:rsid w:val="00974A7E"/>
    <w:rsid w:val="00983837"/>
    <w:rsid w:val="00987207"/>
    <w:rsid w:val="009922A7"/>
    <w:rsid w:val="0099231B"/>
    <w:rsid w:val="00995AEE"/>
    <w:rsid w:val="00995B16"/>
    <w:rsid w:val="009A19B9"/>
    <w:rsid w:val="009A40B6"/>
    <w:rsid w:val="009A6BAC"/>
    <w:rsid w:val="009A75B6"/>
    <w:rsid w:val="009A79F5"/>
    <w:rsid w:val="009B0EA5"/>
    <w:rsid w:val="009B25C9"/>
    <w:rsid w:val="009B47C4"/>
    <w:rsid w:val="009B77D4"/>
    <w:rsid w:val="009C14D0"/>
    <w:rsid w:val="009C1B8A"/>
    <w:rsid w:val="009C23A3"/>
    <w:rsid w:val="009C4188"/>
    <w:rsid w:val="009C4B79"/>
    <w:rsid w:val="009C54CB"/>
    <w:rsid w:val="009E3965"/>
    <w:rsid w:val="009E4FB9"/>
    <w:rsid w:val="009E6FD7"/>
    <w:rsid w:val="009F002F"/>
    <w:rsid w:val="009F2B5A"/>
    <w:rsid w:val="009F35F4"/>
    <w:rsid w:val="00A01010"/>
    <w:rsid w:val="00A038C3"/>
    <w:rsid w:val="00A060D4"/>
    <w:rsid w:val="00A1218D"/>
    <w:rsid w:val="00A12A99"/>
    <w:rsid w:val="00A20C5D"/>
    <w:rsid w:val="00A215BB"/>
    <w:rsid w:val="00A21AF1"/>
    <w:rsid w:val="00A234D1"/>
    <w:rsid w:val="00A24A83"/>
    <w:rsid w:val="00A305AF"/>
    <w:rsid w:val="00A31859"/>
    <w:rsid w:val="00A325AF"/>
    <w:rsid w:val="00A348D4"/>
    <w:rsid w:val="00A4389C"/>
    <w:rsid w:val="00A44920"/>
    <w:rsid w:val="00A45EF6"/>
    <w:rsid w:val="00A46F2C"/>
    <w:rsid w:val="00A524EF"/>
    <w:rsid w:val="00A541CF"/>
    <w:rsid w:val="00A54806"/>
    <w:rsid w:val="00A55EC5"/>
    <w:rsid w:val="00A575CD"/>
    <w:rsid w:val="00A62B4B"/>
    <w:rsid w:val="00A6483B"/>
    <w:rsid w:val="00A6539E"/>
    <w:rsid w:val="00A6760A"/>
    <w:rsid w:val="00A679A9"/>
    <w:rsid w:val="00A709F0"/>
    <w:rsid w:val="00A71EBB"/>
    <w:rsid w:val="00A80543"/>
    <w:rsid w:val="00A84CC9"/>
    <w:rsid w:val="00A86055"/>
    <w:rsid w:val="00A871A9"/>
    <w:rsid w:val="00A879E7"/>
    <w:rsid w:val="00A87BC1"/>
    <w:rsid w:val="00A9238F"/>
    <w:rsid w:val="00A962A0"/>
    <w:rsid w:val="00AA40DC"/>
    <w:rsid w:val="00AA59E3"/>
    <w:rsid w:val="00AA6A94"/>
    <w:rsid w:val="00AA6CA0"/>
    <w:rsid w:val="00AB2613"/>
    <w:rsid w:val="00AB775F"/>
    <w:rsid w:val="00AC00C8"/>
    <w:rsid w:val="00AC1A82"/>
    <w:rsid w:val="00AC2470"/>
    <w:rsid w:val="00AC47AD"/>
    <w:rsid w:val="00AD17A3"/>
    <w:rsid w:val="00AD2572"/>
    <w:rsid w:val="00AD3DEE"/>
    <w:rsid w:val="00AD584E"/>
    <w:rsid w:val="00AD5D13"/>
    <w:rsid w:val="00AD60C5"/>
    <w:rsid w:val="00AD6DF8"/>
    <w:rsid w:val="00AE10E4"/>
    <w:rsid w:val="00AE2FFA"/>
    <w:rsid w:val="00AE485E"/>
    <w:rsid w:val="00AE4BB6"/>
    <w:rsid w:val="00AE50D0"/>
    <w:rsid w:val="00AE5962"/>
    <w:rsid w:val="00AE5971"/>
    <w:rsid w:val="00AF1E58"/>
    <w:rsid w:val="00AF4DB2"/>
    <w:rsid w:val="00AF6697"/>
    <w:rsid w:val="00B0122A"/>
    <w:rsid w:val="00B02E51"/>
    <w:rsid w:val="00B06BEC"/>
    <w:rsid w:val="00B07F2A"/>
    <w:rsid w:val="00B1172A"/>
    <w:rsid w:val="00B1231B"/>
    <w:rsid w:val="00B17835"/>
    <w:rsid w:val="00B204FC"/>
    <w:rsid w:val="00B2075F"/>
    <w:rsid w:val="00B20E96"/>
    <w:rsid w:val="00B278EB"/>
    <w:rsid w:val="00B3202E"/>
    <w:rsid w:val="00B35B16"/>
    <w:rsid w:val="00B35E72"/>
    <w:rsid w:val="00B37DD7"/>
    <w:rsid w:val="00B40188"/>
    <w:rsid w:val="00B408F8"/>
    <w:rsid w:val="00B41A08"/>
    <w:rsid w:val="00B41E32"/>
    <w:rsid w:val="00B42793"/>
    <w:rsid w:val="00B53021"/>
    <w:rsid w:val="00B55794"/>
    <w:rsid w:val="00B563AF"/>
    <w:rsid w:val="00B60A50"/>
    <w:rsid w:val="00B62D0A"/>
    <w:rsid w:val="00B7159A"/>
    <w:rsid w:val="00B73D78"/>
    <w:rsid w:val="00B80633"/>
    <w:rsid w:val="00B8461D"/>
    <w:rsid w:val="00B91BAB"/>
    <w:rsid w:val="00B93AF3"/>
    <w:rsid w:val="00B95322"/>
    <w:rsid w:val="00B97C4D"/>
    <w:rsid w:val="00BA4EA5"/>
    <w:rsid w:val="00BA5F26"/>
    <w:rsid w:val="00BB0703"/>
    <w:rsid w:val="00BB2C19"/>
    <w:rsid w:val="00BB2F0D"/>
    <w:rsid w:val="00BB37FF"/>
    <w:rsid w:val="00BB3951"/>
    <w:rsid w:val="00BB667B"/>
    <w:rsid w:val="00BC074D"/>
    <w:rsid w:val="00BC1996"/>
    <w:rsid w:val="00BC42EB"/>
    <w:rsid w:val="00BC5A36"/>
    <w:rsid w:val="00BC675C"/>
    <w:rsid w:val="00BD0213"/>
    <w:rsid w:val="00BD5994"/>
    <w:rsid w:val="00BD76A9"/>
    <w:rsid w:val="00BE4EAE"/>
    <w:rsid w:val="00BF45AE"/>
    <w:rsid w:val="00BF57A8"/>
    <w:rsid w:val="00C00BD2"/>
    <w:rsid w:val="00C02ACF"/>
    <w:rsid w:val="00C0371C"/>
    <w:rsid w:val="00C04012"/>
    <w:rsid w:val="00C04DC7"/>
    <w:rsid w:val="00C06595"/>
    <w:rsid w:val="00C13FC5"/>
    <w:rsid w:val="00C15249"/>
    <w:rsid w:val="00C22142"/>
    <w:rsid w:val="00C2273A"/>
    <w:rsid w:val="00C22D83"/>
    <w:rsid w:val="00C24DB5"/>
    <w:rsid w:val="00C27D75"/>
    <w:rsid w:val="00C30825"/>
    <w:rsid w:val="00C3194A"/>
    <w:rsid w:val="00C337B8"/>
    <w:rsid w:val="00C3533B"/>
    <w:rsid w:val="00C36006"/>
    <w:rsid w:val="00C36C44"/>
    <w:rsid w:val="00C406F9"/>
    <w:rsid w:val="00C443E4"/>
    <w:rsid w:val="00C449CE"/>
    <w:rsid w:val="00C50AA5"/>
    <w:rsid w:val="00C526AD"/>
    <w:rsid w:val="00C5F271"/>
    <w:rsid w:val="00C626B7"/>
    <w:rsid w:val="00C6325E"/>
    <w:rsid w:val="00C7069F"/>
    <w:rsid w:val="00C723D1"/>
    <w:rsid w:val="00C73A3A"/>
    <w:rsid w:val="00C81151"/>
    <w:rsid w:val="00C86725"/>
    <w:rsid w:val="00C87F42"/>
    <w:rsid w:val="00C90860"/>
    <w:rsid w:val="00C90A12"/>
    <w:rsid w:val="00C90BD3"/>
    <w:rsid w:val="00C91C6F"/>
    <w:rsid w:val="00C94B28"/>
    <w:rsid w:val="00CA22FD"/>
    <w:rsid w:val="00CA41A4"/>
    <w:rsid w:val="00CA485E"/>
    <w:rsid w:val="00CC2373"/>
    <w:rsid w:val="00CC3A1F"/>
    <w:rsid w:val="00CC54E6"/>
    <w:rsid w:val="00CC5A35"/>
    <w:rsid w:val="00CC64A4"/>
    <w:rsid w:val="00CC6A11"/>
    <w:rsid w:val="00CC7079"/>
    <w:rsid w:val="00CD031B"/>
    <w:rsid w:val="00CD0FFC"/>
    <w:rsid w:val="00CD11DD"/>
    <w:rsid w:val="00CD2D2B"/>
    <w:rsid w:val="00CD3CC4"/>
    <w:rsid w:val="00CD45E4"/>
    <w:rsid w:val="00CD496F"/>
    <w:rsid w:val="00CD74FF"/>
    <w:rsid w:val="00CE0EAB"/>
    <w:rsid w:val="00CE25E3"/>
    <w:rsid w:val="00CE304F"/>
    <w:rsid w:val="00CE3363"/>
    <w:rsid w:val="00CE5907"/>
    <w:rsid w:val="00CE5DA0"/>
    <w:rsid w:val="00CE5DEB"/>
    <w:rsid w:val="00D00F55"/>
    <w:rsid w:val="00D0114F"/>
    <w:rsid w:val="00D020E2"/>
    <w:rsid w:val="00D023E5"/>
    <w:rsid w:val="00D06CB0"/>
    <w:rsid w:val="00D070BB"/>
    <w:rsid w:val="00D117DB"/>
    <w:rsid w:val="00D14E08"/>
    <w:rsid w:val="00D20B1C"/>
    <w:rsid w:val="00D213C0"/>
    <w:rsid w:val="00D235A9"/>
    <w:rsid w:val="00D31A25"/>
    <w:rsid w:val="00D331C2"/>
    <w:rsid w:val="00D34293"/>
    <w:rsid w:val="00D34669"/>
    <w:rsid w:val="00D34778"/>
    <w:rsid w:val="00D34A1A"/>
    <w:rsid w:val="00D34F36"/>
    <w:rsid w:val="00D35B1B"/>
    <w:rsid w:val="00D40472"/>
    <w:rsid w:val="00D419E7"/>
    <w:rsid w:val="00D42AFB"/>
    <w:rsid w:val="00D42B19"/>
    <w:rsid w:val="00D4361F"/>
    <w:rsid w:val="00D45345"/>
    <w:rsid w:val="00D479A6"/>
    <w:rsid w:val="00D50C60"/>
    <w:rsid w:val="00D510B8"/>
    <w:rsid w:val="00D51B98"/>
    <w:rsid w:val="00D55AD5"/>
    <w:rsid w:val="00D60433"/>
    <w:rsid w:val="00D611BB"/>
    <w:rsid w:val="00D61826"/>
    <w:rsid w:val="00D62906"/>
    <w:rsid w:val="00D63E7F"/>
    <w:rsid w:val="00D63FF6"/>
    <w:rsid w:val="00D743A0"/>
    <w:rsid w:val="00D761FD"/>
    <w:rsid w:val="00D82415"/>
    <w:rsid w:val="00D87B24"/>
    <w:rsid w:val="00D90502"/>
    <w:rsid w:val="00D94847"/>
    <w:rsid w:val="00D96B4A"/>
    <w:rsid w:val="00DA167F"/>
    <w:rsid w:val="00DA3391"/>
    <w:rsid w:val="00DA578F"/>
    <w:rsid w:val="00DA6D1B"/>
    <w:rsid w:val="00DB2237"/>
    <w:rsid w:val="00DB4B54"/>
    <w:rsid w:val="00DC688C"/>
    <w:rsid w:val="00DD2917"/>
    <w:rsid w:val="00DD3334"/>
    <w:rsid w:val="00DD7157"/>
    <w:rsid w:val="00DE0274"/>
    <w:rsid w:val="00DE3069"/>
    <w:rsid w:val="00DE3806"/>
    <w:rsid w:val="00DE5E5B"/>
    <w:rsid w:val="00DE7253"/>
    <w:rsid w:val="00DE7C90"/>
    <w:rsid w:val="00DF00AA"/>
    <w:rsid w:val="00DF4244"/>
    <w:rsid w:val="00DF5D3A"/>
    <w:rsid w:val="00E0257B"/>
    <w:rsid w:val="00E03EDA"/>
    <w:rsid w:val="00E04EF8"/>
    <w:rsid w:val="00E054A6"/>
    <w:rsid w:val="00E07627"/>
    <w:rsid w:val="00E137B3"/>
    <w:rsid w:val="00E15EA8"/>
    <w:rsid w:val="00E17655"/>
    <w:rsid w:val="00E20D3A"/>
    <w:rsid w:val="00E25014"/>
    <w:rsid w:val="00E256B7"/>
    <w:rsid w:val="00E2633A"/>
    <w:rsid w:val="00E264FE"/>
    <w:rsid w:val="00E265C0"/>
    <w:rsid w:val="00E269DB"/>
    <w:rsid w:val="00E300D6"/>
    <w:rsid w:val="00E316EC"/>
    <w:rsid w:val="00E32769"/>
    <w:rsid w:val="00E354C9"/>
    <w:rsid w:val="00E40398"/>
    <w:rsid w:val="00E41306"/>
    <w:rsid w:val="00E45C03"/>
    <w:rsid w:val="00E46386"/>
    <w:rsid w:val="00E46B06"/>
    <w:rsid w:val="00E515BD"/>
    <w:rsid w:val="00E55282"/>
    <w:rsid w:val="00E64181"/>
    <w:rsid w:val="00E666ED"/>
    <w:rsid w:val="00E67395"/>
    <w:rsid w:val="00E707D2"/>
    <w:rsid w:val="00E7111F"/>
    <w:rsid w:val="00E72942"/>
    <w:rsid w:val="00E7332C"/>
    <w:rsid w:val="00E81969"/>
    <w:rsid w:val="00E82460"/>
    <w:rsid w:val="00E837D2"/>
    <w:rsid w:val="00E857C0"/>
    <w:rsid w:val="00E903CD"/>
    <w:rsid w:val="00E94A45"/>
    <w:rsid w:val="00EA10B4"/>
    <w:rsid w:val="00EA10EA"/>
    <w:rsid w:val="00EA2E89"/>
    <w:rsid w:val="00EB265C"/>
    <w:rsid w:val="00EB2796"/>
    <w:rsid w:val="00EB5B02"/>
    <w:rsid w:val="00EB6FAD"/>
    <w:rsid w:val="00EC097B"/>
    <w:rsid w:val="00EC2B0E"/>
    <w:rsid w:val="00EC2D0D"/>
    <w:rsid w:val="00EC3412"/>
    <w:rsid w:val="00EC4474"/>
    <w:rsid w:val="00EC50D6"/>
    <w:rsid w:val="00EC738B"/>
    <w:rsid w:val="00ED2F5A"/>
    <w:rsid w:val="00ED4375"/>
    <w:rsid w:val="00ED7146"/>
    <w:rsid w:val="00EE4BBF"/>
    <w:rsid w:val="00EE4EAF"/>
    <w:rsid w:val="00EE7539"/>
    <w:rsid w:val="00EF32C9"/>
    <w:rsid w:val="00EF37C6"/>
    <w:rsid w:val="00EF4CEB"/>
    <w:rsid w:val="00F0015D"/>
    <w:rsid w:val="00F01BE4"/>
    <w:rsid w:val="00F01E2F"/>
    <w:rsid w:val="00F036A0"/>
    <w:rsid w:val="00F0559E"/>
    <w:rsid w:val="00F05EED"/>
    <w:rsid w:val="00F119B1"/>
    <w:rsid w:val="00F11F71"/>
    <w:rsid w:val="00F1315E"/>
    <w:rsid w:val="00F14A44"/>
    <w:rsid w:val="00F25DF4"/>
    <w:rsid w:val="00F26EBD"/>
    <w:rsid w:val="00F330C3"/>
    <w:rsid w:val="00F35667"/>
    <w:rsid w:val="00F3676B"/>
    <w:rsid w:val="00F40C08"/>
    <w:rsid w:val="00F415CC"/>
    <w:rsid w:val="00F42E33"/>
    <w:rsid w:val="00F46C80"/>
    <w:rsid w:val="00F47185"/>
    <w:rsid w:val="00F471A3"/>
    <w:rsid w:val="00F50F31"/>
    <w:rsid w:val="00F5255C"/>
    <w:rsid w:val="00F53197"/>
    <w:rsid w:val="00F53519"/>
    <w:rsid w:val="00F5545D"/>
    <w:rsid w:val="00F57EC6"/>
    <w:rsid w:val="00F60261"/>
    <w:rsid w:val="00F62B1F"/>
    <w:rsid w:val="00F652C3"/>
    <w:rsid w:val="00F676EC"/>
    <w:rsid w:val="00F6777A"/>
    <w:rsid w:val="00F771A3"/>
    <w:rsid w:val="00F77FEC"/>
    <w:rsid w:val="00F80068"/>
    <w:rsid w:val="00F81C90"/>
    <w:rsid w:val="00F84C18"/>
    <w:rsid w:val="00FA141B"/>
    <w:rsid w:val="00FA1D70"/>
    <w:rsid w:val="00FA1F98"/>
    <w:rsid w:val="00FA4B20"/>
    <w:rsid w:val="00FB0B52"/>
    <w:rsid w:val="00FB3229"/>
    <w:rsid w:val="00FB38D3"/>
    <w:rsid w:val="00FB3DE6"/>
    <w:rsid w:val="00FB5CF0"/>
    <w:rsid w:val="00FB7DC3"/>
    <w:rsid w:val="00FC06A3"/>
    <w:rsid w:val="00FC28FE"/>
    <w:rsid w:val="00FC424D"/>
    <w:rsid w:val="00FC7046"/>
    <w:rsid w:val="00FD2CE8"/>
    <w:rsid w:val="00FD3937"/>
    <w:rsid w:val="00FD6FF7"/>
    <w:rsid w:val="00FD72E1"/>
    <w:rsid w:val="00FE00FF"/>
    <w:rsid w:val="00FE02CF"/>
    <w:rsid w:val="00FE15E6"/>
    <w:rsid w:val="00FE3E86"/>
    <w:rsid w:val="00FE4FD5"/>
    <w:rsid w:val="00FE6975"/>
    <w:rsid w:val="00FE70A9"/>
    <w:rsid w:val="00FF183A"/>
    <w:rsid w:val="00FF5DD3"/>
    <w:rsid w:val="00FF6301"/>
    <w:rsid w:val="01004092"/>
    <w:rsid w:val="0103193E"/>
    <w:rsid w:val="011D2D44"/>
    <w:rsid w:val="0124E569"/>
    <w:rsid w:val="01315CEF"/>
    <w:rsid w:val="0166735A"/>
    <w:rsid w:val="01AB26AC"/>
    <w:rsid w:val="01D4B0F3"/>
    <w:rsid w:val="029886D7"/>
    <w:rsid w:val="02ABE04A"/>
    <w:rsid w:val="02E7DBA2"/>
    <w:rsid w:val="02F82726"/>
    <w:rsid w:val="0328A4AC"/>
    <w:rsid w:val="034006A1"/>
    <w:rsid w:val="03795E30"/>
    <w:rsid w:val="0384CABF"/>
    <w:rsid w:val="03973135"/>
    <w:rsid w:val="03B44953"/>
    <w:rsid w:val="041ECC96"/>
    <w:rsid w:val="0447140D"/>
    <w:rsid w:val="050EEA6D"/>
    <w:rsid w:val="051A7402"/>
    <w:rsid w:val="05897FE7"/>
    <w:rsid w:val="05E93096"/>
    <w:rsid w:val="0612E1FC"/>
    <w:rsid w:val="0680EBDB"/>
    <w:rsid w:val="06A0A8D6"/>
    <w:rsid w:val="0709F33F"/>
    <w:rsid w:val="079F5FEE"/>
    <w:rsid w:val="07C3ABBE"/>
    <w:rsid w:val="07C76A64"/>
    <w:rsid w:val="07E767BD"/>
    <w:rsid w:val="0840D372"/>
    <w:rsid w:val="08909E2A"/>
    <w:rsid w:val="08B0BC03"/>
    <w:rsid w:val="08BEA777"/>
    <w:rsid w:val="09188D78"/>
    <w:rsid w:val="09193603"/>
    <w:rsid w:val="094F7992"/>
    <w:rsid w:val="094FD565"/>
    <w:rsid w:val="0956D27E"/>
    <w:rsid w:val="095E35CB"/>
    <w:rsid w:val="09647FCB"/>
    <w:rsid w:val="09704583"/>
    <w:rsid w:val="09B104B9"/>
    <w:rsid w:val="09B2EB5E"/>
    <w:rsid w:val="09C07C81"/>
    <w:rsid w:val="09C886EB"/>
    <w:rsid w:val="0A1505BE"/>
    <w:rsid w:val="0A6740D7"/>
    <w:rsid w:val="0A9105F8"/>
    <w:rsid w:val="0ADF1862"/>
    <w:rsid w:val="0B2A8F83"/>
    <w:rsid w:val="0B2CBFCA"/>
    <w:rsid w:val="0B7F5495"/>
    <w:rsid w:val="0BA2B4B7"/>
    <w:rsid w:val="0C0DB931"/>
    <w:rsid w:val="0C2542E2"/>
    <w:rsid w:val="0C42BB81"/>
    <w:rsid w:val="0C896DA1"/>
    <w:rsid w:val="0C8DB0B6"/>
    <w:rsid w:val="0D100C91"/>
    <w:rsid w:val="0D798623"/>
    <w:rsid w:val="0DB11EC0"/>
    <w:rsid w:val="0E626316"/>
    <w:rsid w:val="0E8ECF71"/>
    <w:rsid w:val="0EE0C876"/>
    <w:rsid w:val="0EF37EC9"/>
    <w:rsid w:val="0EF6FBFA"/>
    <w:rsid w:val="0EF8E86A"/>
    <w:rsid w:val="0F6B8EC5"/>
    <w:rsid w:val="0FD2E0F0"/>
    <w:rsid w:val="10397CC9"/>
    <w:rsid w:val="10A19D84"/>
    <w:rsid w:val="10DBF2BC"/>
    <w:rsid w:val="10EEB3CF"/>
    <w:rsid w:val="10F481F0"/>
    <w:rsid w:val="10F52830"/>
    <w:rsid w:val="1125B187"/>
    <w:rsid w:val="116AA876"/>
    <w:rsid w:val="117A671A"/>
    <w:rsid w:val="11EB24EF"/>
    <w:rsid w:val="1245CCDB"/>
    <w:rsid w:val="12A33B1A"/>
    <w:rsid w:val="12B93B4E"/>
    <w:rsid w:val="131C916A"/>
    <w:rsid w:val="1333A92A"/>
    <w:rsid w:val="1350E3FF"/>
    <w:rsid w:val="135CE806"/>
    <w:rsid w:val="138EA04D"/>
    <w:rsid w:val="1391CB6F"/>
    <w:rsid w:val="147A6811"/>
    <w:rsid w:val="1483CF99"/>
    <w:rsid w:val="14E6DF9D"/>
    <w:rsid w:val="151A180A"/>
    <w:rsid w:val="1523BDAB"/>
    <w:rsid w:val="152A6305"/>
    <w:rsid w:val="15405670"/>
    <w:rsid w:val="154B20EF"/>
    <w:rsid w:val="154C48BC"/>
    <w:rsid w:val="1560A20A"/>
    <w:rsid w:val="15650CB5"/>
    <w:rsid w:val="157B2E34"/>
    <w:rsid w:val="157D6D9D"/>
    <w:rsid w:val="157E2A22"/>
    <w:rsid w:val="15A868ED"/>
    <w:rsid w:val="15BAE9C4"/>
    <w:rsid w:val="15C361A2"/>
    <w:rsid w:val="15D38813"/>
    <w:rsid w:val="162589AF"/>
    <w:rsid w:val="16396CD6"/>
    <w:rsid w:val="16676163"/>
    <w:rsid w:val="169BA28C"/>
    <w:rsid w:val="16B1795F"/>
    <w:rsid w:val="16C777C1"/>
    <w:rsid w:val="16CD98B2"/>
    <w:rsid w:val="16E5C67D"/>
    <w:rsid w:val="16F24272"/>
    <w:rsid w:val="170241B0"/>
    <w:rsid w:val="170FD851"/>
    <w:rsid w:val="17490BB0"/>
    <w:rsid w:val="1755A326"/>
    <w:rsid w:val="1763786C"/>
    <w:rsid w:val="17BC4675"/>
    <w:rsid w:val="17C9742A"/>
    <w:rsid w:val="17E10D37"/>
    <w:rsid w:val="182D7198"/>
    <w:rsid w:val="185E1F02"/>
    <w:rsid w:val="186C8B96"/>
    <w:rsid w:val="18882E36"/>
    <w:rsid w:val="188F0EF2"/>
    <w:rsid w:val="1890D383"/>
    <w:rsid w:val="18AEF7EA"/>
    <w:rsid w:val="18AF7A06"/>
    <w:rsid w:val="1909B52C"/>
    <w:rsid w:val="1913B75F"/>
    <w:rsid w:val="19338A10"/>
    <w:rsid w:val="196D9AFF"/>
    <w:rsid w:val="198FE96F"/>
    <w:rsid w:val="1A051C72"/>
    <w:rsid w:val="1A2F6A01"/>
    <w:rsid w:val="1A4602EC"/>
    <w:rsid w:val="1A620002"/>
    <w:rsid w:val="1A733200"/>
    <w:rsid w:val="1A78286F"/>
    <w:rsid w:val="1A9BC409"/>
    <w:rsid w:val="1B340BFD"/>
    <w:rsid w:val="1B8AF4D1"/>
    <w:rsid w:val="1B8C68D2"/>
    <w:rsid w:val="1BBFCEF8"/>
    <w:rsid w:val="1BC93897"/>
    <w:rsid w:val="1C1B6642"/>
    <w:rsid w:val="1C37A806"/>
    <w:rsid w:val="1CB7B1DE"/>
    <w:rsid w:val="1CC4A2A0"/>
    <w:rsid w:val="1CEDF7A7"/>
    <w:rsid w:val="1D349DD8"/>
    <w:rsid w:val="1D35F184"/>
    <w:rsid w:val="1D6BE5C5"/>
    <w:rsid w:val="1D6CD613"/>
    <w:rsid w:val="1DB81B5E"/>
    <w:rsid w:val="1DF61532"/>
    <w:rsid w:val="1E03A8AA"/>
    <w:rsid w:val="1E248029"/>
    <w:rsid w:val="1E4B6125"/>
    <w:rsid w:val="1E6E470D"/>
    <w:rsid w:val="1E9BE8D3"/>
    <w:rsid w:val="1ED152F4"/>
    <w:rsid w:val="1ED7DEB9"/>
    <w:rsid w:val="1EF3CE58"/>
    <w:rsid w:val="1F13BA2D"/>
    <w:rsid w:val="1F338D95"/>
    <w:rsid w:val="1F46FC28"/>
    <w:rsid w:val="1F49EA8E"/>
    <w:rsid w:val="1FA0D356"/>
    <w:rsid w:val="1FAFADE6"/>
    <w:rsid w:val="1FDA1154"/>
    <w:rsid w:val="202DE604"/>
    <w:rsid w:val="206155F7"/>
    <w:rsid w:val="209506B9"/>
    <w:rsid w:val="20B26908"/>
    <w:rsid w:val="20D1CE66"/>
    <w:rsid w:val="213432FB"/>
    <w:rsid w:val="216ACC0C"/>
    <w:rsid w:val="217AEB03"/>
    <w:rsid w:val="21AFC2FB"/>
    <w:rsid w:val="21B2EBE8"/>
    <w:rsid w:val="21B6BDFF"/>
    <w:rsid w:val="2217671B"/>
    <w:rsid w:val="2223EEA3"/>
    <w:rsid w:val="2225FCB5"/>
    <w:rsid w:val="229FA7EC"/>
    <w:rsid w:val="22A9B6A9"/>
    <w:rsid w:val="2322D36F"/>
    <w:rsid w:val="2349FFC5"/>
    <w:rsid w:val="23F2A4AB"/>
    <w:rsid w:val="24262DF2"/>
    <w:rsid w:val="242B619E"/>
    <w:rsid w:val="247B4B46"/>
    <w:rsid w:val="24889287"/>
    <w:rsid w:val="24DAD2D6"/>
    <w:rsid w:val="24ED0AC7"/>
    <w:rsid w:val="251E38E2"/>
    <w:rsid w:val="2568796A"/>
    <w:rsid w:val="2575323D"/>
    <w:rsid w:val="25D1EFC8"/>
    <w:rsid w:val="25D23D0B"/>
    <w:rsid w:val="2691165C"/>
    <w:rsid w:val="26996DA0"/>
    <w:rsid w:val="26AEE743"/>
    <w:rsid w:val="26B031A0"/>
    <w:rsid w:val="26C6A20E"/>
    <w:rsid w:val="26F46CBF"/>
    <w:rsid w:val="26F4DB06"/>
    <w:rsid w:val="2712BC3A"/>
    <w:rsid w:val="2715FB52"/>
    <w:rsid w:val="274F0826"/>
    <w:rsid w:val="27AA581F"/>
    <w:rsid w:val="27B17B5C"/>
    <w:rsid w:val="27B4A89D"/>
    <w:rsid w:val="27CBFBA6"/>
    <w:rsid w:val="283B2BD1"/>
    <w:rsid w:val="2860DED8"/>
    <w:rsid w:val="28675AC3"/>
    <w:rsid w:val="291888EE"/>
    <w:rsid w:val="299AC328"/>
    <w:rsid w:val="29A5CCBF"/>
    <w:rsid w:val="29ACF72A"/>
    <w:rsid w:val="29AFD2E3"/>
    <w:rsid w:val="29E3736B"/>
    <w:rsid w:val="2A0A52A8"/>
    <w:rsid w:val="2A1BFDB9"/>
    <w:rsid w:val="2A4F4997"/>
    <w:rsid w:val="2A5696CC"/>
    <w:rsid w:val="2A60F4A8"/>
    <w:rsid w:val="2A7FB87C"/>
    <w:rsid w:val="2B3970FB"/>
    <w:rsid w:val="2B39F10F"/>
    <w:rsid w:val="2B3B8F3E"/>
    <w:rsid w:val="2B48C78B"/>
    <w:rsid w:val="2C652DC5"/>
    <w:rsid w:val="2C8A62E9"/>
    <w:rsid w:val="2C9214C9"/>
    <w:rsid w:val="2CDD6D81"/>
    <w:rsid w:val="2D184F80"/>
    <w:rsid w:val="2D48DF8F"/>
    <w:rsid w:val="2D7B1923"/>
    <w:rsid w:val="2D80CECE"/>
    <w:rsid w:val="2DA86F7B"/>
    <w:rsid w:val="2DCA2E3C"/>
    <w:rsid w:val="2DD400A4"/>
    <w:rsid w:val="2DE2F5FA"/>
    <w:rsid w:val="2E207F77"/>
    <w:rsid w:val="2E4446F3"/>
    <w:rsid w:val="2E763290"/>
    <w:rsid w:val="2EAC702B"/>
    <w:rsid w:val="2EC266C2"/>
    <w:rsid w:val="2FD31A55"/>
    <w:rsid w:val="2FE7551C"/>
    <w:rsid w:val="308D4465"/>
    <w:rsid w:val="30EBA001"/>
    <w:rsid w:val="3108F643"/>
    <w:rsid w:val="315052CC"/>
    <w:rsid w:val="3192D755"/>
    <w:rsid w:val="31A98DF8"/>
    <w:rsid w:val="32046DFA"/>
    <w:rsid w:val="325D50D4"/>
    <w:rsid w:val="32DBF72D"/>
    <w:rsid w:val="32E29A56"/>
    <w:rsid w:val="338B92D0"/>
    <w:rsid w:val="33B7FE1C"/>
    <w:rsid w:val="33BCEBB2"/>
    <w:rsid w:val="34434228"/>
    <w:rsid w:val="34525D83"/>
    <w:rsid w:val="347077D1"/>
    <w:rsid w:val="350BE103"/>
    <w:rsid w:val="35871BD3"/>
    <w:rsid w:val="35C00E3E"/>
    <w:rsid w:val="3692572D"/>
    <w:rsid w:val="36A88194"/>
    <w:rsid w:val="36AC6E57"/>
    <w:rsid w:val="371F50DB"/>
    <w:rsid w:val="37B50F5A"/>
    <w:rsid w:val="37D40F5E"/>
    <w:rsid w:val="3807E996"/>
    <w:rsid w:val="384F61F5"/>
    <w:rsid w:val="38718AE6"/>
    <w:rsid w:val="3891E793"/>
    <w:rsid w:val="38D820E3"/>
    <w:rsid w:val="38ECB5B9"/>
    <w:rsid w:val="3904413E"/>
    <w:rsid w:val="392B2C91"/>
    <w:rsid w:val="393D633D"/>
    <w:rsid w:val="39549E61"/>
    <w:rsid w:val="3982E640"/>
    <w:rsid w:val="39A7E6E8"/>
    <w:rsid w:val="39C4B0BF"/>
    <w:rsid w:val="39C67720"/>
    <w:rsid w:val="39E41BE5"/>
    <w:rsid w:val="39E96156"/>
    <w:rsid w:val="3A842FFC"/>
    <w:rsid w:val="3AECCB89"/>
    <w:rsid w:val="3B0DE071"/>
    <w:rsid w:val="3B3231B7"/>
    <w:rsid w:val="3B3E988D"/>
    <w:rsid w:val="3B6914FD"/>
    <w:rsid w:val="3B8E8559"/>
    <w:rsid w:val="3C3575E5"/>
    <w:rsid w:val="3CA97E01"/>
    <w:rsid w:val="3D6D8B83"/>
    <w:rsid w:val="3DC840F6"/>
    <w:rsid w:val="3DF8B51D"/>
    <w:rsid w:val="3DFFF3EA"/>
    <w:rsid w:val="3E14CA61"/>
    <w:rsid w:val="3E28AD04"/>
    <w:rsid w:val="3E37697E"/>
    <w:rsid w:val="3E5C5648"/>
    <w:rsid w:val="3E80FE98"/>
    <w:rsid w:val="3E8E25F3"/>
    <w:rsid w:val="3EB5C6A0"/>
    <w:rsid w:val="3EC84BD4"/>
    <w:rsid w:val="3ECD5BC9"/>
    <w:rsid w:val="3F3552AF"/>
    <w:rsid w:val="3F4454CE"/>
    <w:rsid w:val="3F830072"/>
    <w:rsid w:val="3FA452C3"/>
    <w:rsid w:val="3FC73135"/>
    <w:rsid w:val="3FFDAA52"/>
    <w:rsid w:val="3FFE27C2"/>
    <w:rsid w:val="402121A1"/>
    <w:rsid w:val="4022E197"/>
    <w:rsid w:val="40362D2C"/>
    <w:rsid w:val="40767527"/>
    <w:rsid w:val="40B198E6"/>
    <w:rsid w:val="40F214D7"/>
    <w:rsid w:val="40F99117"/>
    <w:rsid w:val="413107C9"/>
    <w:rsid w:val="41502C14"/>
    <w:rsid w:val="415FACAE"/>
    <w:rsid w:val="41BCF202"/>
    <w:rsid w:val="41CFDF4A"/>
    <w:rsid w:val="41DE8811"/>
    <w:rsid w:val="42358EEC"/>
    <w:rsid w:val="4247D675"/>
    <w:rsid w:val="42665AF9"/>
    <w:rsid w:val="42C0C757"/>
    <w:rsid w:val="42CC1974"/>
    <w:rsid w:val="42CD4864"/>
    <w:rsid w:val="4309BA55"/>
    <w:rsid w:val="4358C263"/>
    <w:rsid w:val="4398A061"/>
    <w:rsid w:val="440D19F0"/>
    <w:rsid w:val="44D83F1C"/>
    <w:rsid w:val="44E5CC39"/>
    <w:rsid w:val="44FDB4BA"/>
    <w:rsid w:val="456B0F3B"/>
    <w:rsid w:val="45896900"/>
    <w:rsid w:val="45DBF384"/>
    <w:rsid w:val="45E0CB75"/>
    <w:rsid w:val="463084E7"/>
    <w:rsid w:val="4652C48E"/>
    <w:rsid w:val="4653575E"/>
    <w:rsid w:val="46B96C0E"/>
    <w:rsid w:val="46F54687"/>
    <w:rsid w:val="478095DE"/>
    <w:rsid w:val="4787394F"/>
    <w:rsid w:val="479F1A5D"/>
    <w:rsid w:val="47A0220F"/>
    <w:rsid w:val="47A7454C"/>
    <w:rsid w:val="47B84D52"/>
    <w:rsid w:val="47CBFD6D"/>
    <w:rsid w:val="47EA3EFF"/>
    <w:rsid w:val="4820C1A1"/>
    <w:rsid w:val="482EE216"/>
    <w:rsid w:val="48495197"/>
    <w:rsid w:val="489E2E72"/>
    <w:rsid w:val="4952BCED"/>
    <w:rsid w:val="49D31F16"/>
    <w:rsid w:val="4A587D8A"/>
    <w:rsid w:val="4AA3D3E8"/>
    <w:rsid w:val="4AB29E62"/>
    <w:rsid w:val="4ADDE911"/>
    <w:rsid w:val="4AF181AB"/>
    <w:rsid w:val="4B16BB9F"/>
    <w:rsid w:val="4B9C1ECF"/>
    <w:rsid w:val="4BB9DAB3"/>
    <w:rsid w:val="4BF574B2"/>
    <w:rsid w:val="4C6519E7"/>
    <w:rsid w:val="4C771F07"/>
    <w:rsid w:val="4CB4BFE8"/>
    <w:rsid w:val="4CD8A1EF"/>
    <w:rsid w:val="4CE05B0C"/>
    <w:rsid w:val="4CF5EF58"/>
    <w:rsid w:val="4D8B8EC6"/>
    <w:rsid w:val="4DB3C958"/>
    <w:rsid w:val="4DEC102B"/>
    <w:rsid w:val="4DEC950F"/>
    <w:rsid w:val="4E195FC0"/>
    <w:rsid w:val="4E4CDE6F"/>
    <w:rsid w:val="4E75EBFB"/>
    <w:rsid w:val="4ECBF733"/>
    <w:rsid w:val="4EED713F"/>
    <w:rsid w:val="4EF89970"/>
    <w:rsid w:val="4F0D4D03"/>
    <w:rsid w:val="4F0EB64A"/>
    <w:rsid w:val="4F28C7A8"/>
    <w:rsid w:val="4FECDDB0"/>
    <w:rsid w:val="50237869"/>
    <w:rsid w:val="502EF1DB"/>
    <w:rsid w:val="5075ABED"/>
    <w:rsid w:val="50B330B3"/>
    <w:rsid w:val="50BFA0EB"/>
    <w:rsid w:val="51121C98"/>
    <w:rsid w:val="513D5D33"/>
    <w:rsid w:val="51547B44"/>
    <w:rsid w:val="51847265"/>
    <w:rsid w:val="5198ECC9"/>
    <w:rsid w:val="51F8BA38"/>
    <w:rsid w:val="523CE883"/>
    <w:rsid w:val="5241477A"/>
    <w:rsid w:val="52467279"/>
    <w:rsid w:val="52530DEE"/>
    <w:rsid w:val="5256C895"/>
    <w:rsid w:val="52A45050"/>
    <w:rsid w:val="52A95627"/>
    <w:rsid w:val="52E1411F"/>
    <w:rsid w:val="52EE4D16"/>
    <w:rsid w:val="534ED4B8"/>
    <w:rsid w:val="5373701B"/>
    <w:rsid w:val="53AF02CD"/>
    <w:rsid w:val="53B2AE2C"/>
    <w:rsid w:val="53E63773"/>
    <w:rsid w:val="543D4495"/>
    <w:rsid w:val="545A7653"/>
    <w:rsid w:val="55308F70"/>
    <w:rsid w:val="55800F96"/>
    <w:rsid w:val="558048E2"/>
    <w:rsid w:val="55E28B42"/>
    <w:rsid w:val="55FE7ABA"/>
    <w:rsid w:val="560A644F"/>
    <w:rsid w:val="563332F1"/>
    <w:rsid w:val="564F3512"/>
    <w:rsid w:val="56770CFE"/>
    <w:rsid w:val="568C4CD1"/>
    <w:rsid w:val="56DDA8D7"/>
    <w:rsid w:val="5700FADC"/>
    <w:rsid w:val="574E8066"/>
    <w:rsid w:val="579F861F"/>
    <w:rsid w:val="57D4E622"/>
    <w:rsid w:val="57DE1B92"/>
    <w:rsid w:val="57EC2C05"/>
    <w:rsid w:val="58091308"/>
    <w:rsid w:val="5853A435"/>
    <w:rsid w:val="5862DB3B"/>
    <w:rsid w:val="58E29612"/>
    <w:rsid w:val="59000D17"/>
    <w:rsid w:val="595B8120"/>
    <w:rsid w:val="596AF0DF"/>
    <w:rsid w:val="599DA4BF"/>
    <w:rsid w:val="59A98E54"/>
    <w:rsid w:val="59D7EC9C"/>
    <w:rsid w:val="59E61537"/>
    <w:rsid w:val="5A01BE51"/>
    <w:rsid w:val="5A595677"/>
    <w:rsid w:val="5A8E5BF1"/>
    <w:rsid w:val="5A9F4985"/>
    <w:rsid w:val="5AF911B8"/>
    <w:rsid w:val="5C57730E"/>
    <w:rsid w:val="5CD7ADE4"/>
    <w:rsid w:val="5CFA5678"/>
    <w:rsid w:val="5D4EB605"/>
    <w:rsid w:val="5E21BD24"/>
    <w:rsid w:val="5E2D7507"/>
    <w:rsid w:val="5E326C16"/>
    <w:rsid w:val="5E3F5D9B"/>
    <w:rsid w:val="5E7BD848"/>
    <w:rsid w:val="5EA2D9BC"/>
    <w:rsid w:val="5EAA03C6"/>
    <w:rsid w:val="5EAFA1CF"/>
    <w:rsid w:val="5ED63A6B"/>
    <w:rsid w:val="5EE84FC4"/>
    <w:rsid w:val="5EE95776"/>
    <w:rsid w:val="5FE75313"/>
    <w:rsid w:val="603451E1"/>
    <w:rsid w:val="608ADEBB"/>
    <w:rsid w:val="60CAF2AE"/>
    <w:rsid w:val="60EFBBA2"/>
    <w:rsid w:val="6132921A"/>
    <w:rsid w:val="616A4BFA"/>
    <w:rsid w:val="61981345"/>
    <w:rsid w:val="61D918BD"/>
    <w:rsid w:val="620B3D5A"/>
    <w:rsid w:val="62528DF3"/>
    <w:rsid w:val="62A25680"/>
    <w:rsid w:val="63557496"/>
    <w:rsid w:val="639F2268"/>
    <w:rsid w:val="63AB1D88"/>
    <w:rsid w:val="63C2256E"/>
    <w:rsid w:val="63C9009D"/>
    <w:rsid w:val="63D4EB03"/>
    <w:rsid w:val="6413E622"/>
    <w:rsid w:val="6498F6C6"/>
    <w:rsid w:val="6517DCBC"/>
    <w:rsid w:val="651C502C"/>
    <w:rsid w:val="65382856"/>
    <w:rsid w:val="656B2FAE"/>
    <w:rsid w:val="6574AE18"/>
    <w:rsid w:val="65797B11"/>
    <w:rsid w:val="6581D7C5"/>
    <w:rsid w:val="65B8C184"/>
    <w:rsid w:val="65FF6CE0"/>
    <w:rsid w:val="66355E9F"/>
    <w:rsid w:val="6662E901"/>
    <w:rsid w:val="673B6FEC"/>
    <w:rsid w:val="676A7BD7"/>
    <w:rsid w:val="67C1591C"/>
    <w:rsid w:val="67CF5E00"/>
    <w:rsid w:val="67FAF5A3"/>
    <w:rsid w:val="683F0D76"/>
    <w:rsid w:val="687931D6"/>
    <w:rsid w:val="687D9D24"/>
    <w:rsid w:val="68BD373E"/>
    <w:rsid w:val="68DDCC98"/>
    <w:rsid w:val="69106914"/>
    <w:rsid w:val="692E631B"/>
    <w:rsid w:val="6959860A"/>
    <w:rsid w:val="699A6E56"/>
    <w:rsid w:val="699B213B"/>
    <w:rsid w:val="69A1AD00"/>
    <w:rsid w:val="69A8435D"/>
    <w:rsid w:val="69C19715"/>
    <w:rsid w:val="6A0BB9A2"/>
    <w:rsid w:val="6A1E012B"/>
    <w:rsid w:val="6A26BAED"/>
    <w:rsid w:val="6A4622A8"/>
    <w:rsid w:val="6B208464"/>
    <w:rsid w:val="6B72DFE2"/>
    <w:rsid w:val="6BBFBB22"/>
    <w:rsid w:val="6BDD5363"/>
    <w:rsid w:val="6BEB8160"/>
    <w:rsid w:val="6C1F3B34"/>
    <w:rsid w:val="6C9916EE"/>
    <w:rsid w:val="6CAD4C5F"/>
    <w:rsid w:val="6CCDD26B"/>
    <w:rsid w:val="6D414FAF"/>
    <w:rsid w:val="6D6BBFA3"/>
    <w:rsid w:val="6D9595F7"/>
    <w:rsid w:val="6DF18D2E"/>
    <w:rsid w:val="6E1B56B4"/>
    <w:rsid w:val="6E4C65EA"/>
    <w:rsid w:val="6E7123D2"/>
    <w:rsid w:val="6EC7BED2"/>
    <w:rsid w:val="6ECCD2AB"/>
    <w:rsid w:val="6EE652E3"/>
    <w:rsid w:val="6F365904"/>
    <w:rsid w:val="6F6DFC00"/>
    <w:rsid w:val="6FA9DF48"/>
    <w:rsid w:val="70194EDA"/>
    <w:rsid w:val="70196F8C"/>
    <w:rsid w:val="7065A1E3"/>
    <w:rsid w:val="70692320"/>
    <w:rsid w:val="70A7D87F"/>
    <w:rsid w:val="70C9A36E"/>
    <w:rsid w:val="70D0F55F"/>
    <w:rsid w:val="7140D625"/>
    <w:rsid w:val="714DD109"/>
    <w:rsid w:val="72522DF9"/>
    <w:rsid w:val="730FFCFC"/>
    <w:rsid w:val="73A92D73"/>
    <w:rsid w:val="73F9127B"/>
    <w:rsid w:val="7410846B"/>
    <w:rsid w:val="7421C5F4"/>
    <w:rsid w:val="7424FADC"/>
    <w:rsid w:val="7453E604"/>
    <w:rsid w:val="746D30E3"/>
    <w:rsid w:val="74DC4AE3"/>
    <w:rsid w:val="75034980"/>
    <w:rsid w:val="759A337B"/>
    <w:rsid w:val="75BA3DCA"/>
    <w:rsid w:val="75C88F55"/>
    <w:rsid w:val="75F77BB2"/>
    <w:rsid w:val="7619863E"/>
    <w:rsid w:val="76E3B6C1"/>
    <w:rsid w:val="77588422"/>
    <w:rsid w:val="77BD870E"/>
    <w:rsid w:val="77F122C9"/>
    <w:rsid w:val="791359C9"/>
    <w:rsid w:val="7915885C"/>
    <w:rsid w:val="79697FF3"/>
    <w:rsid w:val="798060A4"/>
    <w:rsid w:val="7988B422"/>
    <w:rsid w:val="79BB19F4"/>
    <w:rsid w:val="79CD91F7"/>
    <w:rsid w:val="7A1CA9A5"/>
    <w:rsid w:val="7AB2064F"/>
    <w:rsid w:val="7B044464"/>
    <w:rsid w:val="7B056688"/>
    <w:rsid w:val="7B21A833"/>
    <w:rsid w:val="7B33D297"/>
    <w:rsid w:val="7B3949DE"/>
    <w:rsid w:val="7C15C240"/>
    <w:rsid w:val="7C389D90"/>
    <w:rsid w:val="7C89AFEA"/>
    <w:rsid w:val="7C8FE8A1"/>
    <w:rsid w:val="7CBB4AAC"/>
    <w:rsid w:val="7D2A4FE6"/>
    <w:rsid w:val="7D4DCBDD"/>
    <w:rsid w:val="7D66C828"/>
    <w:rsid w:val="7D6A53FC"/>
    <w:rsid w:val="7D7737FA"/>
    <w:rsid w:val="7DAFE264"/>
    <w:rsid w:val="7DCD536F"/>
    <w:rsid w:val="7DF08D8F"/>
    <w:rsid w:val="7E2C63EB"/>
    <w:rsid w:val="7E44E93D"/>
    <w:rsid w:val="7E883223"/>
    <w:rsid w:val="7ED9E586"/>
    <w:rsid w:val="7EE9B835"/>
    <w:rsid w:val="7EFB38DE"/>
    <w:rsid w:val="7F2C5AE3"/>
    <w:rsid w:val="7F2CCE2E"/>
    <w:rsid w:val="7F4211E0"/>
    <w:rsid w:val="7F5FAD49"/>
    <w:rsid w:val="7F829B4D"/>
    <w:rsid w:val="7F83C7D2"/>
    <w:rsid w:val="7FCF31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29A4"/>
  <w15:docId w15:val="{DAD7B1D0-E04B-48C5-89B5-DFCE74D5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A9"/>
    <w:rPr>
      <w:rFonts w:ascii="Times New Roman" w:eastAsia="Times New Roman" w:hAnsi="Times New Roman" w:cs="Times New Roman"/>
    </w:rPr>
  </w:style>
  <w:style w:type="paragraph" w:styleId="Heading1">
    <w:name w:val="heading 1"/>
    <w:basedOn w:val="Normal"/>
    <w:next w:val="Normal"/>
    <w:link w:val="Heading1Char"/>
    <w:uiPriority w:val="9"/>
    <w:qFormat/>
    <w:rsid w:val="00854B29"/>
    <w:pPr>
      <w:keepNext/>
      <w:keepLines/>
      <w:numPr>
        <w:numId w:val="3"/>
      </w:numPr>
      <w:spacing w:before="240"/>
      <w:outlineLvl w:val="0"/>
    </w:pPr>
    <w:rPr>
      <w:rFonts w:eastAsiaTheme="majorEastAsia" w:cstheme="majorBidi"/>
      <w:b/>
      <w:color w:val="BF0000" w:themeColor="accent1" w:themeShade="BF"/>
      <w:sz w:val="32"/>
      <w:szCs w:val="32"/>
    </w:rPr>
  </w:style>
  <w:style w:type="paragraph" w:styleId="Heading2">
    <w:name w:val="heading 2"/>
    <w:basedOn w:val="Normal"/>
    <w:next w:val="Normal"/>
    <w:link w:val="Heading2Char"/>
    <w:uiPriority w:val="9"/>
    <w:unhideWhenUsed/>
    <w:qFormat/>
    <w:rsid w:val="000206C4"/>
    <w:pPr>
      <w:keepNext/>
      <w:keepLines/>
      <w:spacing w:before="4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854B29"/>
    <w:pPr>
      <w:outlineLvl w:val="2"/>
    </w:pPr>
    <w:rPr>
      <w:i/>
      <w:iCs/>
    </w:rPr>
  </w:style>
  <w:style w:type="paragraph" w:styleId="Heading4">
    <w:name w:val="heading 4"/>
    <w:basedOn w:val="Normal"/>
    <w:next w:val="Normal"/>
    <w:link w:val="Heading4Char"/>
    <w:uiPriority w:val="9"/>
    <w:semiHidden/>
    <w:unhideWhenUsed/>
    <w:qFormat/>
    <w:rsid w:val="002F1AC1"/>
    <w:pPr>
      <w:keepNext/>
      <w:keepLines/>
      <w:numPr>
        <w:ilvl w:val="3"/>
        <w:numId w:val="3"/>
      </w:numPr>
      <w:spacing w:before="40"/>
      <w:outlineLvl w:val="3"/>
    </w:pPr>
    <w:rPr>
      <w:rFonts w:asciiTheme="majorHAnsi" w:eastAsiaTheme="majorEastAsia" w:hAnsiTheme="majorHAnsi" w:cstheme="majorBidi"/>
      <w:i/>
      <w:iCs/>
      <w:color w:val="BF0000" w:themeColor="accent1" w:themeShade="BF"/>
    </w:rPr>
  </w:style>
  <w:style w:type="paragraph" w:styleId="Heading5">
    <w:name w:val="heading 5"/>
    <w:basedOn w:val="Normal"/>
    <w:next w:val="Normal"/>
    <w:link w:val="Heading5Char"/>
    <w:uiPriority w:val="9"/>
    <w:semiHidden/>
    <w:unhideWhenUsed/>
    <w:qFormat/>
    <w:rsid w:val="002F1AC1"/>
    <w:pPr>
      <w:keepNext/>
      <w:keepLines/>
      <w:numPr>
        <w:ilvl w:val="4"/>
        <w:numId w:val="3"/>
      </w:numPr>
      <w:spacing w:before="40"/>
      <w:outlineLvl w:val="4"/>
    </w:pPr>
    <w:rPr>
      <w:rFonts w:asciiTheme="majorHAnsi" w:eastAsiaTheme="majorEastAsia" w:hAnsiTheme="majorHAnsi" w:cstheme="majorBidi"/>
      <w:color w:val="BF0000" w:themeColor="accent1" w:themeShade="BF"/>
    </w:rPr>
  </w:style>
  <w:style w:type="paragraph" w:styleId="Heading6">
    <w:name w:val="heading 6"/>
    <w:basedOn w:val="Normal"/>
    <w:next w:val="Normal"/>
    <w:link w:val="Heading6Char"/>
    <w:uiPriority w:val="9"/>
    <w:semiHidden/>
    <w:unhideWhenUsed/>
    <w:qFormat/>
    <w:rsid w:val="002F1AC1"/>
    <w:pPr>
      <w:keepNext/>
      <w:keepLines/>
      <w:numPr>
        <w:ilvl w:val="5"/>
        <w:numId w:val="3"/>
      </w:numPr>
      <w:spacing w:before="40"/>
      <w:outlineLvl w:val="5"/>
    </w:pPr>
    <w:rPr>
      <w:rFonts w:asciiTheme="majorHAnsi" w:eastAsiaTheme="majorEastAsia" w:hAnsiTheme="majorHAnsi" w:cstheme="majorBidi"/>
      <w:color w:val="7F0000" w:themeColor="accent1" w:themeShade="7F"/>
    </w:rPr>
  </w:style>
  <w:style w:type="paragraph" w:styleId="Heading7">
    <w:name w:val="heading 7"/>
    <w:basedOn w:val="Normal"/>
    <w:next w:val="Normal"/>
    <w:link w:val="Heading7Char"/>
    <w:uiPriority w:val="9"/>
    <w:semiHidden/>
    <w:unhideWhenUsed/>
    <w:qFormat/>
    <w:rsid w:val="002F1AC1"/>
    <w:pPr>
      <w:keepNext/>
      <w:keepLines/>
      <w:numPr>
        <w:ilvl w:val="6"/>
        <w:numId w:val="3"/>
      </w:numPr>
      <w:spacing w:before="40"/>
      <w:outlineLvl w:val="6"/>
    </w:pPr>
    <w:rPr>
      <w:rFonts w:asciiTheme="majorHAnsi" w:eastAsiaTheme="majorEastAsia" w:hAnsiTheme="majorHAnsi" w:cstheme="majorBidi"/>
      <w:i/>
      <w:iCs/>
      <w:color w:val="7F0000" w:themeColor="accent1" w:themeShade="7F"/>
    </w:rPr>
  </w:style>
  <w:style w:type="paragraph" w:styleId="Heading8">
    <w:name w:val="heading 8"/>
    <w:basedOn w:val="Normal"/>
    <w:next w:val="Normal"/>
    <w:link w:val="Heading8Char"/>
    <w:uiPriority w:val="9"/>
    <w:semiHidden/>
    <w:unhideWhenUsed/>
    <w:qFormat/>
    <w:rsid w:val="002F1AC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1AC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AC1"/>
    <w:pPr>
      <w:ind w:left="720"/>
      <w:contextualSpacing/>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854B29"/>
    <w:rPr>
      <w:rFonts w:ascii="Times New Roman" w:eastAsiaTheme="majorEastAsia" w:hAnsi="Times New Roman" w:cstheme="majorBidi"/>
      <w:b/>
      <w:color w:val="BF0000" w:themeColor="accent1" w:themeShade="BF"/>
      <w:sz w:val="32"/>
      <w:szCs w:val="32"/>
    </w:rPr>
  </w:style>
  <w:style w:type="character" w:customStyle="1" w:styleId="Heading2Char">
    <w:name w:val="Heading 2 Char"/>
    <w:basedOn w:val="DefaultParagraphFont"/>
    <w:link w:val="Heading2"/>
    <w:uiPriority w:val="9"/>
    <w:rsid w:val="000206C4"/>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rsid w:val="00854B29"/>
    <w:rPr>
      <w:rFonts w:ascii="Times New Roman" w:eastAsia="Times New Roman" w:hAnsi="Times New Roman" w:cs="Times New Roman"/>
      <w:i/>
      <w:iCs/>
    </w:rPr>
  </w:style>
  <w:style w:type="character" w:customStyle="1" w:styleId="Heading4Char">
    <w:name w:val="Heading 4 Char"/>
    <w:basedOn w:val="DefaultParagraphFont"/>
    <w:link w:val="Heading4"/>
    <w:uiPriority w:val="9"/>
    <w:semiHidden/>
    <w:rsid w:val="002F1AC1"/>
    <w:rPr>
      <w:rFonts w:asciiTheme="majorHAnsi" w:eastAsiaTheme="majorEastAsia" w:hAnsiTheme="majorHAnsi" w:cstheme="majorBidi"/>
      <w:i/>
      <w:iCs/>
      <w:color w:val="BF0000" w:themeColor="accent1" w:themeShade="BF"/>
    </w:rPr>
  </w:style>
  <w:style w:type="character" w:customStyle="1" w:styleId="Heading5Char">
    <w:name w:val="Heading 5 Char"/>
    <w:basedOn w:val="DefaultParagraphFont"/>
    <w:link w:val="Heading5"/>
    <w:uiPriority w:val="9"/>
    <w:semiHidden/>
    <w:rsid w:val="002F1AC1"/>
    <w:rPr>
      <w:rFonts w:asciiTheme="majorHAnsi" w:eastAsiaTheme="majorEastAsia" w:hAnsiTheme="majorHAnsi" w:cstheme="majorBidi"/>
      <w:color w:val="BF0000" w:themeColor="accent1" w:themeShade="BF"/>
    </w:rPr>
  </w:style>
  <w:style w:type="character" w:customStyle="1" w:styleId="Heading6Char">
    <w:name w:val="Heading 6 Char"/>
    <w:basedOn w:val="DefaultParagraphFont"/>
    <w:link w:val="Heading6"/>
    <w:uiPriority w:val="9"/>
    <w:semiHidden/>
    <w:rsid w:val="002F1AC1"/>
    <w:rPr>
      <w:rFonts w:asciiTheme="majorHAnsi" w:eastAsiaTheme="majorEastAsia" w:hAnsiTheme="majorHAnsi" w:cstheme="majorBidi"/>
      <w:color w:val="7F0000" w:themeColor="accent1" w:themeShade="7F"/>
    </w:rPr>
  </w:style>
  <w:style w:type="character" w:customStyle="1" w:styleId="Heading7Char">
    <w:name w:val="Heading 7 Char"/>
    <w:basedOn w:val="DefaultParagraphFont"/>
    <w:link w:val="Heading7"/>
    <w:uiPriority w:val="9"/>
    <w:semiHidden/>
    <w:rsid w:val="002F1AC1"/>
    <w:rPr>
      <w:rFonts w:asciiTheme="majorHAnsi" w:eastAsiaTheme="majorEastAsia" w:hAnsiTheme="majorHAnsi" w:cstheme="majorBidi"/>
      <w:i/>
      <w:iCs/>
      <w:color w:val="7F0000" w:themeColor="accent1" w:themeShade="7F"/>
    </w:rPr>
  </w:style>
  <w:style w:type="character" w:customStyle="1" w:styleId="Heading8Char">
    <w:name w:val="Heading 8 Char"/>
    <w:basedOn w:val="DefaultParagraphFont"/>
    <w:link w:val="Heading8"/>
    <w:uiPriority w:val="9"/>
    <w:semiHidden/>
    <w:rsid w:val="002F1A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1AC1"/>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1B3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72D0"/>
    <w:pPr>
      <w:spacing w:before="100" w:beforeAutospacing="1" w:after="100" w:afterAutospacing="1"/>
    </w:pPr>
  </w:style>
  <w:style w:type="table" w:styleId="TableGridLight">
    <w:name w:val="Grid Table Light"/>
    <w:basedOn w:val="TableNormal"/>
    <w:uiPriority w:val="40"/>
    <w:rsid w:val="006072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uiPriority w:val="1"/>
    <w:qFormat/>
    <w:rsid w:val="007858A8"/>
  </w:style>
  <w:style w:type="paragraph" w:styleId="Footer">
    <w:name w:val="footer"/>
    <w:basedOn w:val="Normal"/>
    <w:link w:val="FooterChar"/>
    <w:uiPriority w:val="99"/>
    <w:unhideWhenUsed/>
    <w:rsid w:val="003B5F74"/>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3B5F74"/>
  </w:style>
  <w:style w:type="character" w:styleId="PageNumber">
    <w:name w:val="page number"/>
    <w:basedOn w:val="DefaultParagraphFont"/>
    <w:uiPriority w:val="99"/>
    <w:semiHidden/>
    <w:unhideWhenUsed/>
    <w:rsid w:val="003B5F74"/>
  </w:style>
  <w:style w:type="character" w:styleId="Strong">
    <w:name w:val="Strong"/>
    <w:basedOn w:val="DefaultParagraphFont"/>
    <w:uiPriority w:val="22"/>
    <w:qFormat/>
    <w:rsid w:val="00613BFB"/>
    <w:rPr>
      <w:b/>
      <w:bCs/>
    </w:rPr>
  </w:style>
  <w:style w:type="character" w:styleId="Hyperlink">
    <w:name w:val="Hyperlink"/>
    <w:basedOn w:val="DefaultParagraphFont"/>
    <w:uiPriority w:val="99"/>
    <w:unhideWhenUsed/>
    <w:rsid w:val="002D1C1A"/>
    <w:rPr>
      <w:color w:val="0000FF"/>
      <w:u w:val="single"/>
    </w:rPr>
  </w:style>
  <w:style w:type="character" w:styleId="UnresolvedMention">
    <w:name w:val="Unresolved Mention"/>
    <w:basedOn w:val="DefaultParagraphFont"/>
    <w:uiPriority w:val="99"/>
    <w:semiHidden/>
    <w:unhideWhenUsed/>
    <w:rsid w:val="00FE6975"/>
    <w:rPr>
      <w:color w:val="605E5C"/>
      <w:shd w:val="clear" w:color="auto" w:fill="E1DFDD"/>
    </w:rPr>
  </w:style>
  <w:style w:type="character" w:customStyle="1" w:styleId="s2">
    <w:name w:val="s2"/>
    <w:basedOn w:val="DefaultParagraphFont"/>
    <w:rsid w:val="00FE6975"/>
  </w:style>
  <w:style w:type="paragraph" w:styleId="Header">
    <w:name w:val="header"/>
    <w:basedOn w:val="Normal"/>
    <w:link w:val="HeaderChar"/>
    <w:uiPriority w:val="99"/>
    <w:semiHidden/>
    <w:unhideWhenUsed/>
    <w:rsid w:val="001422C6"/>
    <w:pPr>
      <w:tabs>
        <w:tab w:val="center" w:pos="4680"/>
        <w:tab w:val="right" w:pos="9360"/>
      </w:tabs>
    </w:pPr>
  </w:style>
  <w:style w:type="character" w:customStyle="1" w:styleId="HeaderChar">
    <w:name w:val="Header Char"/>
    <w:basedOn w:val="DefaultParagraphFont"/>
    <w:link w:val="Header"/>
    <w:uiPriority w:val="99"/>
    <w:semiHidden/>
    <w:rsid w:val="001422C6"/>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22218C"/>
    <w:rPr>
      <w:color w:val="954F72" w:themeColor="followedHyperlink"/>
      <w:u w:val="single"/>
    </w:rPr>
  </w:style>
  <w:style w:type="paragraph" w:customStyle="1" w:styleId="paragraph">
    <w:name w:val="paragraph"/>
    <w:basedOn w:val="Normal"/>
    <w:rsid w:val="00A80543"/>
    <w:pPr>
      <w:spacing w:before="100" w:beforeAutospacing="1" w:after="100" w:afterAutospacing="1"/>
    </w:pPr>
  </w:style>
  <w:style w:type="character" w:customStyle="1" w:styleId="normaltextrun">
    <w:name w:val="normaltextrun"/>
    <w:basedOn w:val="DefaultParagraphFont"/>
    <w:rsid w:val="00A80543"/>
  </w:style>
  <w:style w:type="character" w:customStyle="1" w:styleId="eop">
    <w:name w:val="eop"/>
    <w:basedOn w:val="DefaultParagraphFont"/>
    <w:rsid w:val="00A80543"/>
  </w:style>
  <w:style w:type="paragraph" w:styleId="TOCHeading">
    <w:name w:val="TOC Heading"/>
    <w:basedOn w:val="Heading1"/>
    <w:next w:val="Normal"/>
    <w:uiPriority w:val="39"/>
    <w:unhideWhenUsed/>
    <w:qFormat/>
    <w:rsid w:val="00212C14"/>
    <w:pPr>
      <w:numPr>
        <w:numId w:val="0"/>
      </w:numPr>
      <w:spacing w:before="480" w:line="276" w:lineRule="auto"/>
      <w:outlineLvl w:val="9"/>
    </w:pPr>
    <w:rPr>
      <w:rFonts w:asciiTheme="majorHAnsi" w:hAnsiTheme="majorHAnsi"/>
      <w:bCs/>
      <w:sz w:val="28"/>
      <w:szCs w:val="28"/>
    </w:rPr>
  </w:style>
  <w:style w:type="numbering" w:customStyle="1" w:styleId="CurrentList1">
    <w:name w:val="Current List1"/>
    <w:uiPriority w:val="99"/>
    <w:rsid w:val="00E707D2"/>
    <w:pPr>
      <w:numPr>
        <w:numId w:val="25"/>
      </w:numPr>
    </w:pPr>
  </w:style>
  <w:style w:type="paragraph" w:styleId="TOC1">
    <w:name w:val="toc 1"/>
    <w:basedOn w:val="Normal"/>
    <w:next w:val="Normal"/>
    <w:autoRedefine/>
    <w:uiPriority w:val="39"/>
    <w:unhideWhenUsed/>
    <w:rsid w:val="00212C14"/>
    <w:pPr>
      <w:spacing w:before="120" w:after="120"/>
    </w:pPr>
    <w:rPr>
      <w:rFonts w:asciiTheme="minorHAnsi" w:hAnsiTheme="minorHAnsi" w:cstheme="minorHAnsi"/>
      <w:b/>
      <w:bCs/>
      <w:caps/>
      <w:sz w:val="20"/>
      <w:szCs w:val="20"/>
    </w:rPr>
  </w:style>
  <w:style w:type="paragraph" w:styleId="TOC2">
    <w:name w:val="toc 2"/>
    <w:basedOn w:val="Normal"/>
    <w:next w:val="Normal"/>
    <w:autoRedefine/>
    <w:uiPriority w:val="39"/>
    <w:unhideWhenUsed/>
    <w:rsid w:val="00212C14"/>
    <w:pPr>
      <w:ind w:left="240"/>
    </w:pPr>
    <w:rPr>
      <w:rFonts w:asciiTheme="minorHAnsi" w:hAnsiTheme="minorHAnsi" w:cstheme="minorHAnsi"/>
      <w:smallCaps/>
      <w:sz w:val="20"/>
      <w:szCs w:val="20"/>
    </w:rPr>
  </w:style>
  <w:style w:type="paragraph" w:styleId="TOC3">
    <w:name w:val="toc 3"/>
    <w:basedOn w:val="Normal"/>
    <w:next w:val="Normal"/>
    <w:autoRedefine/>
    <w:uiPriority w:val="39"/>
    <w:unhideWhenUsed/>
    <w:rsid w:val="00212C14"/>
    <w:pPr>
      <w:ind w:left="480"/>
    </w:pPr>
    <w:rPr>
      <w:rFonts w:asciiTheme="minorHAnsi" w:hAnsiTheme="minorHAnsi" w:cstheme="minorHAnsi"/>
      <w:i/>
      <w:iCs/>
      <w:sz w:val="20"/>
      <w:szCs w:val="20"/>
    </w:rPr>
  </w:style>
  <w:style w:type="paragraph" w:styleId="TOC4">
    <w:name w:val="toc 4"/>
    <w:basedOn w:val="Normal"/>
    <w:next w:val="Normal"/>
    <w:autoRedefine/>
    <w:uiPriority w:val="39"/>
    <w:semiHidden/>
    <w:unhideWhenUsed/>
    <w:rsid w:val="00212C14"/>
    <w:pPr>
      <w:ind w:left="720"/>
    </w:pPr>
    <w:rPr>
      <w:rFonts w:asciiTheme="minorHAnsi" w:hAnsiTheme="minorHAnsi" w:cstheme="minorHAnsi"/>
      <w:sz w:val="18"/>
      <w:szCs w:val="18"/>
    </w:rPr>
  </w:style>
  <w:style w:type="paragraph" w:styleId="TOC5">
    <w:name w:val="toc 5"/>
    <w:basedOn w:val="Normal"/>
    <w:next w:val="Normal"/>
    <w:autoRedefine/>
    <w:uiPriority w:val="39"/>
    <w:semiHidden/>
    <w:unhideWhenUsed/>
    <w:rsid w:val="00212C14"/>
    <w:pPr>
      <w:ind w:left="960"/>
    </w:pPr>
    <w:rPr>
      <w:rFonts w:asciiTheme="minorHAnsi" w:hAnsiTheme="minorHAnsi" w:cstheme="minorHAnsi"/>
      <w:sz w:val="18"/>
      <w:szCs w:val="18"/>
    </w:rPr>
  </w:style>
  <w:style w:type="paragraph" w:styleId="TOC6">
    <w:name w:val="toc 6"/>
    <w:basedOn w:val="Normal"/>
    <w:next w:val="Normal"/>
    <w:autoRedefine/>
    <w:uiPriority w:val="39"/>
    <w:semiHidden/>
    <w:unhideWhenUsed/>
    <w:rsid w:val="00212C14"/>
    <w:pPr>
      <w:ind w:left="1200"/>
    </w:pPr>
    <w:rPr>
      <w:rFonts w:asciiTheme="minorHAnsi" w:hAnsiTheme="minorHAnsi" w:cstheme="minorHAnsi"/>
      <w:sz w:val="18"/>
      <w:szCs w:val="18"/>
    </w:rPr>
  </w:style>
  <w:style w:type="paragraph" w:styleId="TOC7">
    <w:name w:val="toc 7"/>
    <w:basedOn w:val="Normal"/>
    <w:next w:val="Normal"/>
    <w:autoRedefine/>
    <w:uiPriority w:val="39"/>
    <w:semiHidden/>
    <w:unhideWhenUsed/>
    <w:rsid w:val="00212C14"/>
    <w:pPr>
      <w:ind w:left="1440"/>
    </w:pPr>
    <w:rPr>
      <w:rFonts w:asciiTheme="minorHAnsi" w:hAnsiTheme="minorHAnsi" w:cstheme="minorHAnsi"/>
      <w:sz w:val="18"/>
      <w:szCs w:val="18"/>
    </w:rPr>
  </w:style>
  <w:style w:type="paragraph" w:styleId="TOC8">
    <w:name w:val="toc 8"/>
    <w:basedOn w:val="Normal"/>
    <w:next w:val="Normal"/>
    <w:autoRedefine/>
    <w:uiPriority w:val="39"/>
    <w:semiHidden/>
    <w:unhideWhenUsed/>
    <w:rsid w:val="00212C14"/>
    <w:pPr>
      <w:ind w:left="1680"/>
    </w:pPr>
    <w:rPr>
      <w:rFonts w:asciiTheme="minorHAnsi" w:hAnsiTheme="minorHAnsi" w:cstheme="minorHAnsi"/>
      <w:sz w:val="18"/>
      <w:szCs w:val="18"/>
    </w:rPr>
  </w:style>
  <w:style w:type="paragraph" w:styleId="TOC9">
    <w:name w:val="toc 9"/>
    <w:basedOn w:val="Normal"/>
    <w:next w:val="Normal"/>
    <w:autoRedefine/>
    <w:uiPriority w:val="39"/>
    <w:semiHidden/>
    <w:unhideWhenUsed/>
    <w:rsid w:val="00212C14"/>
    <w:pPr>
      <w:ind w:left="1920"/>
    </w:pPr>
    <w:rPr>
      <w:rFonts w:asciiTheme="minorHAnsi" w:hAnsiTheme="minorHAnsi" w:cstheme="minorHAnsi"/>
      <w:sz w:val="18"/>
      <w:szCs w:val="18"/>
    </w:rPr>
  </w:style>
  <w:style w:type="paragraph" w:styleId="CommentSubject">
    <w:name w:val="annotation subject"/>
    <w:basedOn w:val="CommentText"/>
    <w:next w:val="CommentText"/>
    <w:link w:val="CommentSubjectChar"/>
    <w:uiPriority w:val="99"/>
    <w:semiHidden/>
    <w:unhideWhenUsed/>
    <w:rsid w:val="001504FD"/>
    <w:rPr>
      <w:b/>
      <w:bCs/>
    </w:rPr>
  </w:style>
  <w:style w:type="character" w:customStyle="1" w:styleId="CommentSubjectChar">
    <w:name w:val="Comment Subject Char"/>
    <w:basedOn w:val="CommentTextChar"/>
    <w:link w:val="CommentSubject"/>
    <w:uiPriority w:val="99"/>
    <w:semiHidden/>
    <w:rsid w:val="001504FD"/>
    <w:rPr>
      <w:rFonts w:ascii="Times New Roman" w:eastAsia="Times New Roman" w:hAnsi="Times New Roman" w:cs="Times New Roman"/>
      <w:b/>
      <w:bCs/>
      <w:sz w:val="20"/>
      <w:szCs w:val="20"/>
    </w:rPr>
  </w:style>
  <w:style w:type="character" w:customStyle="1" w:styleId="contextualspellingandgrammarerror">
    <w:name w:val="contextualspellingandgrammarerror"/>
    <w:basedOn w:val="DefaultParagraphFont"/>
    <w:rsid w:val="00D62906"/>
  </w:style>
  <w:style w:type="table" w:styleId="ListTable3-Accent5">
    <w:name w:val="List Table 3 Accent 5"/>
    <w:basedOn w:val="TableNormal"/>
    <w:uiPriority w:val="48"/>
    <w:rsid w:val="001C520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customStyle="1" w:styleId="apple-converted-space">
    <w:name w:val="apple-converted-space"/>
    <w:basedOn w:val="DefaultParagraphFont"/>
    <w:rsid w:val="00006458"/>
  </w:style>
  <w:style w:type="paragraph" w:styleId="FootnoteText">
    <w:name w:val="footnote text"/>
    <w:basedOn w:val="Normal"/>
    <w:link w:val="FootnoteTextChar"/>
    <w:uiPriority w:val="99"/>
    <w:semiHidden/>
    <w:unhideWhenUsed/>
    <w:rsid w:val="00006458"/>
    <w:rPr>
      <w:sz w:val="20"/>
      <w:szCs w:val="20"/>
    </w:rPr>
  </w:style>
  <w:style w:type="character" w:customStyle="1" w:styleId="FootnoteTextChar">
    <w:name w:val="Footnote Text Char"/>
    <w:basedOn w:val="DefaultParagraphFont"/>
    <w:link w:val="FootnoteText"/>
    <w:uiPriority w:val="99"/>
    <w:semiHidden/>
    <w:rsid w:val="0000645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06458"/>
    <w:rPr>
      <w:vertAlign w:val="superscript"/>
    </w:rPr>
  </w:style>
  <w:style w:type="paragraph" w:styleId="Revision">
    <w:name w:val="Revision"/>
    <w:hidden/>
    <w:uiPriority w:val="99"/>
    <w:semiHidden/>
    <w:rsid w:val="00E15EA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300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049"/>
    <w:rPr>
      <w:rFonts w:ascii="Segoe UI" w:eastAsia="Times New Roman" w:hAnsi="Segoe UI" w:cs="Segoe UI"/>
      <w:sz w:val="18"/>
      <w:szCs w:val="18"/>
    </w:rPr>
  </w:style>
  <w:style w:type="paragraph" w:styleId="Title">
    <w:name w:val="Title"/>
    <w:basedOn w:val="Normal"/>
    <w:next w:val="Normal"/>
    <w:link w:val="TitleChar"/>
    <w:uiPriority w:val="10"/>
    <w:qFormat/>
    <w:rsid w:val="001F001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0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01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1F0017"/>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2147">
      <w:bodyDiv w:val="1"/>
      <w:marLeft w:val="0"/>
      <w:marRight w:val="0"/>
      <w:marTop w:val="0"/>
      <w:marBottom w:val="0"/>
      <w:divBdr>
        <w:top w:val="none" w:sz="0" w:space="0" w:color="auto"/>
        <w:left w:val="none" w:sz="0" w:space="0" w:color="auto"/>
        <w:bottom w:val="none" w:sz="0" w:space="0" w:color="auto"/>
        <w:right w:val="none" w:sz="0" w:space="0" w:color="auto"/>
      </w:divBdr>
    </w:div>
    <w:div w:id="34235689">
      <w:bodyDiv w:val="1"/>
      <w:marLeft w:val="0"/>
      <w:marRight w:val="0"/>
      <w:marTop w:val="0"/>
      <w:marBottom w:val="0"/>
      <w:divBdr>
        <w:top w:val="none" w:sz="0" w:space="0" w:color="auto"/>
        <w:left w:val="none" w:sz="0" w:space="0" w:color="auto"/>
        <w:bottom w:val="none" w:sz="0" w:space="0" w:color="auto"/>
        <w:right w:val="none" w:sz="0" w:space="0" w:color="auto"/>
      </w:divBdr>
    </w:div>
    <w:div w:id="46927034">
      <w:bodyDiv w:val="1"/>
      <w:marLeft w:val="0"/>
      <w:marRight w:val="0"/>
      <w:marTop w:val="0"/>
      <w:marBottom w:val="0"/>
      <w:divBdr>
        <w:top w:val="none" w:sz="0" w:space="0" w:color="auto"/>
        <w:left w:val="none" w:sz="0" w:space="0" w:color="auto"/>
        <w:bottom w:val="none" w:sz="0" w:space="0" w:color="auto"/>
        <w:right w:val="none" w:sz="0" w:space="0" w:color="auto"/>
      </w:divBdr>
    </w:div>
    <w:div w:id="63601735">
      <w:bodyDiv w:val="1"/>
      <w:marLeft w:val="0"/>
      <w:marRight w:val="0"/>
      <w:marTop w:val="0"/>
      <w:marBottom w:val="0"/>
      <w:divBdr>
        <w:top w:val="none" w:sz="0" w:space="0" w:color="auto"/>
        <w:left w:val="none" w:sz="0" w:space="0" w:color="auto"/>
        <w:bottom w:val="none" w:sz="0" w:space="0" w:color="auto"/>
        <w:right w:val="none" w:sz="0" w:space="0" w:color="auto"/>
      </w:divBdr>
    </w:div>
    <w:div w:id="71897103">
      <w:bodyDiv w:val="1"/>
      <w:marLeft w:val="0"/>
      <w:marRight w:val="0"/>
      <w:marTop w:val="0"/>
      <w:marBottom w:val="0"/>
      <w:divBdr>
        <w:top w:val="none" w:sz="0" w:space="0" w:color="auto"/>
        <w:left w:val="none" w:sz="0" w:space="0" w:color="auto"/>
        <w:bottom w:val="none" w:sz="0" w:space="0" w:color="auto"/>
        <w:right w:val="none" w:sz="0" w:space="0" w:color="auto"/>
      </w:divBdr>
    </w:div>
    <w:div w:id="82335906">
      <w:bodyDiv w:val="1"/>
      <w:marLeft w:val="0"/>
      <w:marRight w:val="0"/>
      <w:marTop w:val="0"/>
      <w:marBottom w:val="0"/>
      <w:divBdr>
        <w:top w:val="none" w:sz="0" w:space="0" w:color="auto"/>
        <w:left w:val="none" w:sz="0" w:space="0" w:color="auto"/>
        <w:bottom w:val="none" w:sz="0" w:space="0" w:color="auto"/>
        <w:right w:val="none" w:sz="0" w:space="0" w:color="auto"/>
      </w:divBdr>
    </w:div>
    <w:div w:id="92170995">
      <w:bodyDiv w:val="1"/>
      <w:marLeft w:val="0"/>
      <w:marRight w:val="0"/>
      <w:marTop w:val="0"/>
      <w:marBottom w:val="0"/>
      <w:divBdr>
        <w:top w:val="none" w:sz="0" w:space="0" w:color="auto"/>
        <w:left w:val="none" w:sz="0" w:space="0" w:color="auto"/>
        <w:bottom w:val="none" w:sz="0" w:space="0" w:color="auto"/>
        <w:right w:val="none" w:sz="0" w:space="0" w:color="auto"/>
      </w:divBdr>
    </w:div>
    <w:div w:id="115104862">
      <w:bodyDiv w:val="1"/>
      <w:marLeft w:val="0"/>
      <w:marRight w:val="0"/>
      <w:marTop w:val="0"/>
      <w:marBottom w:val="0"/>
      <w:divBdr>
        <w:top w:val="none" w:sz="0" w:space="0" w:color="auto"/>
        <w:left w:val="none" w:sz="0" w:space="0" w:color="auto"/>
        <w:bottom w:val="none" w:sz="0" w:space="0" w:color="auto"/>
        <w:right w:val="none" w:sz="0" w:space="0" w:color="auto"/>
      </w:divBdr>
    </w:div>
    <w:div w:id="124080461">
      <w:bodyDiv w:val="1"/>
      <w:marLeft w:val="0"/>
      <w:marRight w:val="0"/>
      <w:marTop w:val="0"/>
      <w:marBottom w:val="0"/>
      <w:divBdr>
        <w:top w:val="none" w:sz="0" w:space="0" w:color="auto"/>
        <w:left w:val="none" w:sz="0" w:space="0" w:color="auto"/>
        <w:bottom w:val="none" w:sz="0" w:space="0" w:color="auto"/>
        <w:right w:val="none" w:sz="0" w:space="0" w:color="auto"/>
      </w:divBdr>
    </w:div>
    <w:div w:id="132212820">
      <w:bodyDiv w:val="1"/>
      <w:marLeft w:val="0"/>
      <w:marRight w:val="0"/>
      <w:marTop w:val="0"/>
      <w:marBottom w:val="0"/>
      <w:divBdr>
        <w:top w:val="none" w:sz="0" w:space="0" w:color="auto"/>
        <w:left w:val="none" w:sz="0" w:space="0" w:color="auto"/>
        <w:bottom w:val="none" w:sz="0" w:space="0" w:color="auto"/>
        <w:right w:val="none" w:sz="0" w:space="0" w:color="auto"/>
      </w:divBdr>
    </w:div>
    <w:div w:id="141654797">
      <w:bodyDiv w:val="1"/>
      <w:marLeft w:val="0"/>
      <w:marRight w:val="0"/>
      <w:marTop w:val="0"/>
      <w:marBottom w:val="0"/>
      <w:divBdr>
        <w:top w:val="none" w:sz="0" w:space="0" w:color="auto"/>
        <w:left w:val="none" w:sz="0" w:space="0" w:color="auto"/>
        <w:bottom w:val="none" w:sz="0" w:space="0" w:color="auto"/>
        <w:right w:val="none" w:sz="0" w:space="0" w:color="auto"/>
      </w:divBdr>
    </w:div>
    <w:div w:id="194735847">
      <w:bodyDiv w:val="1"/>
      <w:marLeft w:val="0"/>
      <w:marRight w:val="0"/>
      <w:marTop w:val="0"/>
      <w:marBottom w:val="0"/>
      <w:divBdr>
        <w:top w:val="none" w:sz="0" w:space="0" w:color="auto"/>
        <w:left w:val="none" w:sz="0" w:space="0" w:color="auto"/>
        <w:bottom w:val="none" w:sz="0" w:space="0" w:color="auto"/>
        <w:right w:val="none" w:sz="0" w:space="0" w:color="auto"/>
      </w:divBdr>
    </w:div>
    <w:div w:id="228224569">
      <w:bodyDiv w:val="1"/>
      <w:marLeft w:val="0"/>
      <w:marRight w:val="0"/>
      <w:marTop w:val="0"/>
      <w:marBottom w:val="0"/>
      <w:divBdr>
        <w:top w:val="none" w:sz="0" w:space="0" w:color="auto"/>
        <w:left w:val="none" w:sz="0" w:space="0" w:color="auto"/>
        <w:bottom w:val="none" w:sz="0" w:space="0" w:color="auto"/>
        <w:right w:val="none" w:sz="0" w:space="0" w:color="auto"/>
      </w:divBdr>
    </w:div>
    <w:div w:id="261304430">
      <w:bodyDiv w:val="1"/>
      <w:marLeft w:val="0"/>
      <w:marRight w:val="0"/>
      <w:marTop w:val="0"/>
      <w:marBottom w:val="0"/>
      <w:divBdr>
        <w:top w:val="none" w:sz="0" w:space="0" w:color="auto"/>
        <w:left w:val="none" w:sz="0" w:space="0" w:color="auto"/>
        <w:bottom w:val="none" w:sz="0" w:space="0" w:color="auto"/>
        <w:right w:val="none" w:sz="0" w:space="0" w:color="auto"/>
      </w:divBdr>
    </w:div>
    <w:div w:id="274751079">
      <w:bodyDiv w:val="1"/>
      <w:marLeft w:val="0"/>
      <w:marRight w:val="0"/>
      <w:marTop w:val="0"/>
      <w:marBottom w:val="0"/>
      <w:divBdr>
        <w:top w:val="none" w:sz="0" w:space="0" w:color="auto"/>
        <w:left w:val="none" w:sz="0" w:space="0" w:color="auto"/>
        <w:bottom w:val="none" w:sz="0" w:space="0" w:color="auto"/>
        <w:right w:val="none" w:sz="0" w:space="0" w:color="auto"/>
      </w:divBdr>
    </w:div>
    <w:div w:id="309873282">
      <w:bodyDiv w:val="1"/>
      <w:marLeft w:val="0"/>
      <w:marRight w:val="0"/>
      <w:marTop w:val="0"/>
      <w:marBottom w:val="0"/>
      <w:divBdr>
        <w:top w:val="none" w:sz="0" w:space="0" w:color="auto"/>
        <w:left w:val="none" w:sz="0" w:space="0" w:color="auto"/>
        <w:bottom w:val="none" w:sz="0" w:space="0" w:color="auto"/>
        <w:right w:val="none" w:sz="0" w:space="0" w:color="auto"/>
      </w:divBdr>
    </w:div>
    <w:div w:id="363680810">
      <w:bodyDiv w:val="1"/>
      <w:marLeft w:val="0"/>
      <w:marRight w:val="0"/>
      <w:marTop w:val="0"/>
      <w:marBottom w:val="0"/>
      <w:divBdr>
        <w:top w:val="none" w:sz="0" w:space="0" w:color="auto"/>
        <w:left w:val="none" w:sz="0" w:space="0" w:color="auto"/>
        <w:bottom w:val="none" w:sz="0" w:space="0" w:color="auto"/>
        <w:right w:val="none" w:sz="0" w:space="0" w:color="auto"/>
      </w:divBdr>
    </w:div>
    <w:div w:id="411052153">
      <w:bodyDiv w:val="1"/>
      <w:marLeft w:val="0"/>
      <w:marRight w:val="0"/>
      <w:marTop w:val="0"/>
      <w:marBottom w:val="0"/>
      <w:divBdr>
        <w:top w:val="none" w:sz="0" w:space="0" w:color="auto"/>
        <w:left w:val="none" w:sz="0" w:space="0" w:color="auto"/>
        <w:bottom w:val="none" w:sz="0" w:space="0" w:color="auto"/>
        <w:right w:val="none" w:sz="0" w:space="0" w:color="auto"/>
      </w:divBdr>
    </w:div>
    <w:div w:id="421148323">
      <w:bodyDiv w:val="1"/>
      <w:marLeft w:val="0"/>
      <w:marRight w:val="0"/>
      <w:marTop w:val="0"/>
      <w:marBottom w:val="0"/>
      <w:divBdr>
        <w:top w:val="none" w:sz="0" w:space="0" w:color="auto"/>
        <w:left w:val="none" w:sz="0" w:space="0" w:color="auto"/>
        <w:bottom w:val="none" w:sz="0" w:space="0" w:color="auto"/>
        <w:right w:val="none" w:sz="0" w:space="0" w:color="auto"/>
      </w:divBdr>
    </w:div>
    <w:div w:id="448399657">
      <w:bodyDiv w:val="1"/>
      <w:marLeft w:val="0"/>
      <w:marRight w:val="0"/>
      <w:marTop w:val="0"/>
      <w:marBottom w:val="0"/>
      <w:divBdr>
        <w:top w:val="none" w:sz="0" w:space="0" w:color="auto"/>
        <w:left w:val="none" w:sz="0" w:space="0" w:color="auto"/>
        <w:bottom w:val="none" w:sz="0" w:space="0" w:color="auto"/>
        <w:right w:val="none" w:sz="0" w:space="0" w:color="auto"/>
      </w:divBdr>
    </w:div>
    <w:div w:id="458456014">
      <w:bodyDiv w:val="1"/>
      <w:marLeft w:val="0"/>
      <w:marRight w:val="0"/>
      <w:marTop w:val="0"/>
      <w:marBottom w:val="0"/>
      <w:divBdr>
        <w:top w:val="none" w:sz="0" w:space="0" w:color="auto"/>
        <w:left w:val="none" w:sz="0" w:space="0" w:color="auto"/>
        <w:bottom w:val="none" w:sz="0" w:space="0" w:color="auto"/>
        <w:right w:val="none" w:sz="0" w:space="0" w:color="auto"/>
      </w:divBdr>
    </w:div>
    <w:div w:id="472598151">
      <w:bodyDiv w:val="1"/>
      <w:marLeft w:val="0"/>
      <w:marRight w:val="0"/>
      <w:marTop w:val="0"/>
      <w:marBottom w:val="0"/>
      <w:divBdr>
        <w:top w:val="none" w:sz="0" w:space="0" w:color="auto"/>
        <w:left w:val="none" w:sz="0" w:space="0" w:color="auto"/>
        <w:bottom w:val="none" w:sz="0" w:space="0" w:color="auto"/>
        <w:right w:val="none" w:sz="0" w:space="0" w:color="auto"/>
      </w:divBdr>
    </w:div>
    <w:div w:id="480540363">
      <w:bodyDiv w:val="1"/>
      <w:marLeft w:val="0"/>
      <w:marRight w:val="0"/>
      <w:marTop w:val="0"/>
      <w:marBottom w:val="0"/>
      <w:divBdr>
        <w:top w:val="none" w:sz="0" w:space="0" w:color="auto"/>
        <w:left w:val="none" w:sz="0" w:space="0" w:color="auto"/>
        <w:bottom w:val="none" w:sz="0" w:space="0" w:color="auto"/>
        <w:right w:val="none" w:sz="0" w:space="0" w:color="auto"/>
      </w:divBdr>
    </w:div>
    <w:div w:id="505436390">
      <w:bodyDiv w:val="1"/>
      <w:marLeft w:val="0"/>
      <w:marRight w:val="0"/>
      <w:marTop w:val="0"/>
      <w:marBottom w:val="0"/>
      <w:divBdr>
        <w:top w:val="none" w:sz="0" w:space="0" w:color="auto"/>
        <w:left w:val="none" w:sz="0" w:space="0" w:color="auto"/>
        <w:bottom w:val="none" w:sz="0" w:space="0" w:color="auto"/>
        <w:right w:val="none" w:sz="0" w:space="0" w:color="auto"/>
      </w:divBdr>
    </w:div>
    <w:div w:id="539979846">
      <w:bodyDiv w:val="1"/>
      <w:marLeft w:val="0"/>
      <w:marRight w:val="0"/>
      <w:marTop w:val="0"/>
      <w:marBottom w:val="0"/>
      <w:divBdr>
        <w:top w:val="none" w:sz="0" w:space="0" w:color="auto"/>
        <w:left w:val="none" w:sz="0" w:space="0" w:color="auto"/>
        <w:bottom w:val="none" w:sz="0" w:space="0" w:color="auto"/>
        <w:right w:val="none" w:sz="0" w:space="0" w:color="auto"/>
      </w:divBdr>
    </w:div>
    <w:div w:id="582297665">
      <w:bodyDiv w:val="1"/>
      <w:marLeft w:val="0"/>
      <w:marRight w:val="0"/>
      <w:marTop w:val="0"/>
      <w:marBottom w:val="0"/>
      <w:divBdr>
        <w:top w:val="none" w:sz="0" w:space="0" w:color="auto"/>
        <w:left w:val="none" w:sz="0" w:space="0" w:color="auto"/>
        <w:bottom w:val="none" w:sz="0" w:space="0" w:color="auto"/>
        <w:right w:val="none" w:sz="0" w:space="0" w:color="auto"/>
      </w:divBdr>
    </w:div>
    <w:div w:id="617613889">
      <w:bodyDiv w:val="1"/>
      <w:marLeft w:val="0"/>
      <w:marRight w:val="0"/>
      <w:marTop w:val="0"/>
      <w:marBottom w:val="0"/>
      <w:divBdr>
        <w:top w:val="none" w:sz="0" w:space="0" w:color="auto"/>
        <w:left w:val="none" w:sz="0" w:space="0" w:color="auto"/>
        <w:bottom w:val="none" w:sz="0" w:space="0" w:color="auto"/>
        <w:right w:val="none" w:sz="0" w:space="0" w:color="auto"/>
      </w:divBdr>
    </w:div>
    <w:div w:id="629895247">
      <w:bodyDiv w:val="1"/>
      <w:marLeft w:val="0"/>
      <w:marRight w:val="0"/>
      <w:marTop w:val="0"/>
      <w:marBottom w:val="0"/>
      <w:divBdr>
        <w:top w:val="none" w:sz="0" w:space="0" w:color="auto"/>
        <w:left w:val="none" w:sz="0" w:space="0" w:color="auto"/>
        <w:bottom w:val="none" w:sz="0" w:space="0" w:color="auto"/>
        <w:right w:val="none" w:sz="0" w:space="0" w:color="auto"/>
      </w:divBdr>
    </w:div>
    <w:div w:id="633145298">
      <w:bodyDiv w:val="1"/>
      <w:marLeft w:val="0"/>
      <w:marRight w:val="0"/>
      <w:marTop w:val="0"/>
      <w:marBottom w:val="0"/>
      <w:divBdr>
        <w:top w:val="none" w:sz="0" w:space="0" w:color="auto"/>
        <w:left w:val="none" w:sz="0" w:space="0" w:color="auto"/>
        <w:bottom w:val="none" w:sz="0" w:space="0" w:color="auto"/>
        <w:right w:val="none" w:sz="0" w:space="0" w:color="auto"/>
      </w:divBdr>
    </w:div>
    <w:div w:id="641739808">
      <w:bodyDiv w:val="1"/>
      <w:marLeft w:val="0"/>
      <w:marRight w:val="0"/>
      <w:marTop w:val="0"/>
      <w:marBottom w:val="0"/>
      <w:divBdr>
        <w:top w:val="none" w:sz="0" w:space="0" w:color="auto"/>
        <w:left w:val="none" w:sz="0" w:space="0" w:color="auto"/>
        <w:bottom w:val="none" w:sz="0" w:space="0" w:color="auto"/>
        <w:right w:val="none" w:sz="0" w:space="0" w:color="auto"/>
      </w:divBdr>
    </w:div>
    <w:div w:id="645204649">
      <w:bodyDiv w:val="1"/>
      <w:marLeft w:val="0"/>
      <w:marRight w:val="0"/>
      <w:marTop w:val="0"/>
      <w:marBottom w:val="0"/>
      <w:divBdr>
        <w:top w:val="none" w:sz="0" w:space="0" w:color="auto"/>
        <w:left w:val="none" w:sz="0" w:space="0" w:color="auto"/>
        <w:bottom w:val="none" w:sz="0" w:space="0" w:color="auto"/>
        <w:right w:val="none" w:sz="0" w:space="0" w:color="auto"/>
      </w:divBdr>
    </w:div>
    <w:div w:id="649676601">
      <w:bodyDiv w:val="1"/>
      <w:marLeft w:val="0"/>
      <w:marRight w:val="0"/>
      <w:marTop w:val="0"/>
      <w:marBottom w:val="0"/>
      <w:divBdr>
        <w:top w:val="none" w:sz="0" w:space="0" w:color="auto"/>
        <w:left w:val="none" w:sz="0" w:space="0" w:color="auto"/>
        <w:bottom w:val="none" w:sz="0" w:space="0" w:color="auto"/>
        <w:right w:val="none" w:sz="0" w:space="0" w:color="auto"/>
      </w:divBdr>
    </w:div>
    <w:div w:id="651561597">
      <w:bodyDiv w:val="1"/>
      <w:marLeft w:val="0"/>
      <w:marRight w:val="0"/>
      <w:marTop w:val="0"/>
      <w:marBottom w:val="0"/>
      <w:divBdr>
        <w:top w:val="none" w:sz="0" w:space="0" w:color="auto"/>
        <w:left w:val="none" w:sz="0" w:space="0" w:color="auto"/>
        <w:bottom w:val="none" w:sz="0" w:space="0" w:color="auto"/>
        <w:right w:val="none" w:sz="0" w:space="0" w:color="auto"/>
      </w:divBdr>
    </w:div>
    <w:div w:id="666715099">
      <w:bodyDiv w:val="1"/>
      <w:marLeft w:val="0"/>
      <w:marRight w:val="0"/>
      <w:marTop w:val="0"/>
      <w:marBottom w:val="0"/>
      <w:divBdr>
        <w:top w:val="none" w:sz="0" w:space="0" w:color="auto"/>
        <w:left w:val="none" w:sz="0" w:space="0" w:color="auto"/>
        <w:bottom w:val="none" w:sz="0" w:space="0" w:color="auto"/>
        <w:right w:val="none" w:sz="0" w:space="0" w:color="auto"/>
      </w:divBdr>
    </w:div>
    <w:div w:id="705837403">
      <w:bodyDiv w:val="1"/>
      <w:marLeft w:val="0"/>
      <w:marRight w:val="0"/>
      <w:marTop w:val="0"/>
      <w:marBottom w:val="0"/>
      <w:divBdr>
        <w:top w:val="none" w:sz="0" w:space="0" w:color="auto"/>
        <w:left w:val="none" w:sz="0" w:space="0" w:color="auto"/>
        <w:bottom w:val="none" w:sz="0" w:space="0" w:color="auto"/>
        <w:right w:val="none" w:sz="0" w:space="0" w:color="auto"/>
      </w:divBdr>
    </w:div>
    <w:div w:id="713700355">
      <w:bodyDiv w:val="1"/>
      <w:marLeft w:val="0"/>
      <w:marRight w:val="0"/>
      <w:marTop w:val="0"/>
      <w:marBottom w:val="0"/>
      <w:divBdr>
        <w:top w:val="none" w:sz="0" w:space="0" w:color="auto"/>
        <w:left w:val="none" w:sz="0" w:space="0" w:color="auto"/>
        <w:bottom w:val="none" w:sz="0" w:space="0" w:color="auto"/>
        <w:right w:val="none" w:sz="0" w:space="0" w:color="auto"/>
      </w:divBdr>
    </w:div>
    <w:div w:id="749430781">
      <w:bodyDiv w:val="1"/>
      <w:marLeft w:val="0"/>
      <w:marRight w:val="0"/>
      <w:marTop w:val="0"/>
      <w:marBottom w:val="0"/>
      <w:divBdr>
        <w:top w:val="none" w:sz="0" w:space="0" w:color="auto"/>
        <w:left w:val="none" w:sz="0" w:space="0" w:color="auto"/>
        <w:bottom w:val="none" w:sz="0" w:space="0" w:color="auto"/>
        <w:right w:val="none" w:sz="0" w:space="0" w:color="auto"/>
      </w:divBdr>
      <w:divsChild>
        <w:div w:id="87582696">
          <w:marLeft w:val="720"/>
          <w:marRight w:val="0"/>
          <w:marTop w:val="91"/>
          <w:marBottom w:val="0"/>
          <w:divBdr>
            <w:top w:val="none" w:sz="0" w:space="0" w:color="auto"/>
            <w:left w:val="none" w:sz="0" w:space="0" w:color="auto"/>
            <w:bottom w:val="none" w:sz="0" w:space="0" w:color="auto"/>
            <w:right w:val="none" w:sz="0" w:space="0" w:color="auto"/>
          </w:divBdr>
        </w:div>
        <w:div w:id="656500663">
          <w:marLeft w:val="720"/>
          <w:marRight w:val="0"/>
          <w:marTop w:val="91"/>
          <w:marBottom w:val="0"/>
          <w:divBdr>
            <w:top w:val="none" w:sz="0" w:space="0" w:color="auto"/>
            <w:left w:val="none" w:sz="0" w:space="0" w:color="auto"/>
            <w:bottom w:val="none" w:sz="0" w:space="0" w:color="auto"/>
            <w:right w:val="none" w:sz="0" w:space="0" w:color="auto"/>
          </w:divBdr>
        </w:div>
        <w:div w:id="1075661053">
          <w:marLeft w:val="720"/>
          <w:marRight w:val="0"/>
          <w:marTop w:val="91"/>
          <w:marBottom w:val="0"/>
          <w:divBdr>
            <w:top w:val="none" w:sz="0" w:space="0" w:color="auto"/>
            <w:left w:val="none" w:sz="0" w:space="0" w:color="auto"/>
            <w:bottom w:val="none" w:sz="0" w:space="0" w:color="auto"/>
            <w:right w:val="none" w:sz="0" w:space="0" w:color="auto"/>
          </w:divBdr>
        </w:div>
        <w:div w:id="1358510622">
          <w:marLeft w:val="720"/>
          <w:marRight w:val="0"/>
          <w:marTop w:val="91"/>
          <w:marBottom w:val="0"/>
          <w:divBdr>
            <w:top w:val="none" w:sz="0" w:space="0" w:color="auto"/>
            <w:left w:val="none" w:sz="0" w:space="0" w:color="auto"/>
            <w:bottom w:val="none" w:sz="0" w:space="0" w:color="auto"/>
            <w:right w:val="none" w:sz="0" w:space="0" w:color="auto"/>
          </w:divBdr>
        </w:div>
        <w:div w:id="1379743312">
          <w:marLeft w:val="720"/>
          <w:marRight w:val="0"/>
          <w:marTop w:val="91"/>
          <w:marBottom w:val="0"/>
          <w:divBdr>
            <w:top w:val="none" w:sz="0" w:space="0" w:color="auto"/>
            <w:left w:val="none" w:sz="0" w:space="0" w:color="auto"/>
            <w:bottom w:val="none" w:sz="0" w:space="0" w:color="auto"/>
            <w:right w:val="none" w:sz="0" w:space="0" w:color="auto"/>
          </w:divBdr>
        </w:div>
      </w:divsChild>
    </w:div>
    <w:div w:id="768820852">
      <w:bodyDiv w:val="1"/>
      <w:marLeft w:val="0"/>
      <w:marRight w:val="0"/>
      <w:marTop w:val="0"/>
      <w:marBottom w:val="0"/>
      <w:divBdr>
        <w:top w:val="none" w:sz="0" w:space="0" w:color="auto"/>
        <w:left w:val="none" w:sz="0" w:space="0" w:color="auto"/>
        <w:bottom w:val="none" w:sz="0" w:space="0" w:color="auto"/>
        <w:right w:val="none" w:sz="0" w:space="0" w:color="auto"/>
      </w:divBdr>
    </w:div>
    <w:div w:id="773089096">
      <w:bodyDiv w:val="1"/>
      <w:marLeft w:val="0"/>
      <w:marRight w:val="0"/>
      <w:marTop w:val="0"/>
      <w:marBottom w:val="0"/>
      <w:divBdr>
        <w:top w:val="none" w:sz="0" w:space="0" w:color="auto"/>
        <w:left w:val="none" w:sz="0" w:space="0" w:color="auto"/>
        <w:bottom w:val="none" w:sz="0" w:space="0" w:color="auto"/>
        <w:right w:val="none" w:sz="0" w:space="0" w:color="auto"/>
      </w:divBdr>
    </w:div>
    <w:div w:id="777916839">
      <w:bodyDiv w:val="1"/>
      <w:marLeft w:val="0"/>
      <w:marRight w:val="0"/>
      <w:marTop w:val="0"/>
      <w:marBottom w:val="0"/>
      <w:divBdr>
        <w:top w:val="none" w:sz="0" w:space="0" w:color="auto"/>
        <w:left w:val="none" w:sz="0" w:space="0" w:color="auto"/>
        <w:bottom w:val="none" w:sz="0" w:space="0" w:color="auto"/>
        <w:right w:val="none" w:sz="0" w:space="0" w:color="auto"/>
      </w:divBdr>
      <w:divsChild>
        <w:div w:id="669915428">
          <w:marLeft w:val="0"/>
          <w:marRight w:val="0"/>
          <w:marTop w:val="0"/>
          <w:marBottom w:val="0"/>
          <w:divBdr>
            <w:top w:val="none" w:sz="0" w:space="0" w:color="auto"/>
            <w:left w:val="none" w:sz="0" w:space="0" w:color="auto"/>
            <w:bottom w:val="none" w:sz="0" w:space="0" w:color="auto"/>
            <w:right w:val="none" w:sz="0" w:space="0" w:color="auto"/>
          </w:divBdr>
          <w:divsChild>
            <w:div w:id="712340569">
              <w:marLeft w:val="0"/>
              <w:marRight w:val="0"/>
              <w:marTop w:val="0"/>
              <w:marBottom w:val="0"/>
              <w:divBdr>
                <w:top w:val="none" w:sz="0" w:space="0" w:color="auto"/>
                <w:left w:val="none" w:sz="0" w:space="0" w:color="auto"/>
                <w:bottom w:val="none" w:sz="0" w:space="0" w:color="auto"/>
                <w:right w:val="none" w:sz="0" w:space="0" w:color="auto"/>
              </w:divBdr>
              <w:divsChild>
                <w:div w:id="138424760">
                  <w:marLeft w:val="0"/>
                  <w:marRight w:val="0"/>
                  <w:marTop w:val="0"/>
                  <w:marBottom w:val="0"/>
                  <w:divBdr>
                    <w:top w:val="none" w:sz="0" w:space="0" w:color="auto"/>
                    <w:left w:val="none" w:sz="0" w:space="0" w:color="auto"/>
                    <w:bottom w:val="none" w:sz="0" w:space="0" w:color="auto"/>
                    <w:right w:val="none" w:sz="0" w:space="0" w:color="auto"/>
                  </w:divBdr>
                </w:div>
                <w:div w:id="1845782500">
                  <w:marLeft w:val="0"/>
                  <w:marRight w:val="0"/>
                  <w:marTop w:val="0"/>
                  <w:marBottom w:val="0"/>
                  <w:divBdr>
                    <w:top w:val="none" w:sz="0" w:space="0" w:color="auto"/>
                    <w:left w:val="none" w:sz="0" w:space="0" w:color="auto"/>
                    <w:bottom w:val="none" w:sz="0" w:space="0" w:color="auto"/>
                    <w:right w:val="none" w:sz="0" w:space="0" w:color="auto"/>
                  </w:divBdr>
                </w:div>
              </w:divsChild>
            </w:div>
            <w:div w:id="857937368">
              <w:marLeft w:val="0"/>
              <w:marRight w:val="0"/>
              <w:marTop w:val="0"/>
              <w:marBottom w:val="0"/>
              <w:divBdr>
                <w:top w:val="none" w:sz="0" w:space="0" w:color="auto"/>
                <w:left w:val="none" w:sz="0" w:space="0" w:color="auto"/>
                <w:bottom w:val="none" w:sz="0" w:space="0" w:color="auto"/>
                <w:right w:val="none" w:sz="0" w:space="0" w:color="auto"/>
              </w:divBdr>
              <w:divsChild>
                <w:div w:id="805397799">
                  <w:marLeft w:val="0"/>
                  <w:marRight w:val="0"/>
                  <w:marTop w:val="0"/>
                  <w:marBottom w:val="0"/>
                  <w:divBdr>
                    <w:top w:val="none" w:sz="0" w:space="0" w:color="auto"/>
                    <w:left w:val="none" w:sz="0" w:space="0" w:color="auto"/>
                    <w:bottom w:val="none" w:sz="0" w:space="0" w:color="auto"/>
                    <w:right w:val="none" w:sz="0" w:space="0" w:color="auto"/>
                  </w:divBdr>
                </w:div>
              </w:divsChild>
            </w:div>
            <w:div w:id="1065301878">
              <w:marLeft w:val="0"/>
              <w:marRight w:val="0"/>
              <w:marTop w:val="0"/>
              <w:marBottom w:val="0"/>
              <w:divBdr>
                <w:top w:val="none" w:sz="0" w:space="0" w:color="auto"/>
                <w:left w:val="none" w:sz="0" w:space="0" w:color="auto"/>
                <w:bottom w:val="none" w:sz="0" w:space="0" w:color="auto"/>
                <w:right w:val="none" w:sz="0" w:space="0" w:color="auto"/>
              </w:divBdr>
              <w:divsChild>
                <w:div w:id="240338340">
                  <w:marLeft w:val="0"/>
                  <w:marRight w:val="0"/>
                  <w:marTop w:val="0"/>
                  <w:marBottom w:val="0"/>
                  <w:divBdr>
                    <w:top w:val="none" w:sz="0" w:space="0" w:color="auto"/>
                    <w:left w:val="none" w:sz="0" w:space="0" w:color="auto"/>
                    <w:bottom w:val="none" w:sz="0" w:space="0" w:color="auto"/>
                    <w:right w:val="none" w:sz="0" w:space="0" w:color="auto"/>
                  </w:divBdr>
                </w:div>
              </w:divsChild>
            </w:div>
            <w:div w:id="1323310976">
              <w:marLeft w:val="0"/>
              <w:marRight w:val="0"/>
              <w:marTop w:val="0"/>
              <w:marBottom w:val="0"/>
              <w:divBdr>
                <w:top w:val="none" w:sz="0" w:space="0" w:color="auto"/>
                <w:left w:val="none" w:sz="0" w:space="0" w:color="auto"/>
                <w:bottom w:val="none" w:sz="0" w:space="0" w:color="auto"/>
                <w:right w:val="none" w:sz="0" w:space="0" w:color="auto"/>
              </w:divBdr>
              <w:divsChild>
                <w:div w:id="126788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3607">
          <w:marLeft w:val="0"/>
          <w:marRight w:val="0"/>
          <w:marTop w:val="0"/>
          <w:marBottom w:val="0"/>
          <w:divBdr>
            <w:top w:val="none" w:sz="0" w:space="0" w:color="auto"/>
            <w:left w:val="none" w:sz="0" w:space="0" w:color="auto"/>
            <w:bottom w:val="none" w:sz="0" w:space="0" w:color="auto"/>
            <w:right w:val="none" w:sz="0" w:space="0" w:color="auto"/>
          </w:divBdr>
          <w:divsChild>
            <w:div w:id="1364866103">
              <w:marLeft w:val="0"/>
              <w:marRight w:val="0"/>
              <w:marTop w:val="0"/>
              <w:marBottom w:val="0"/>
              <w:divBdr>
                <w:top w:val="none" w:sz="0" w:space="0" w:color="auto"/>
                <w:left w:val="none" w:sz="0" w:space="0" w:color="auto"/>
                <w:bottom w:val="none" w:sz="0" w:space="0" w:color="auto"/>
                <w:right w:val="none" w:sz="0" w:space="0" w:color="auto"/>
              </w:divBdr>
              <w:divsChild>
                <w:div w:id="38824540">
                  <w:marLeft w:val="0"/>
                  <w:marRight w:val="0"/>
                  <w:marTop w:val="0"/>
                  <w:marBottom w:val="0"/>
                  <w:divBdr>
                    <w:top w:val="none" w:sz="0" w:space="0" w:color="auto"/>
                    <w:left w:val="none" w:sz="0" w:space="0" w:color="auto"/>
                    <w:bottom w:val="none" w:sz="0" w:space="0" w:color="auto"/>
                    <w:right w:val="none" w:sz="0" w:space="0" w:color="auto"/>
                  </w:divBdr>
                </w:div>
                <w:div w:id="20514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36521">
      <w:bodyDiv w:val="1"/>
      <w:marLeft w:val="0"/>
      <w:marRight w:val="0"/>
      <w:marTop w:val="0"/>
      <w:marBottom w:val="0"/>
      <w:divBdr>
        <w:top w:val="none" w:sz="0" w:space="0" w:color="auto"/>
        <w:left w:val="none" w:sz="0" w:space="0" w:color="auto"/>
        <w:bottom w:val="none" w:sz="0" w:space="0" w:color="auto"/>
        <w:right w:val="none" w:sz="0" w:space="0" w:color="auto"/>
      </w:divBdr>
    </w:div>
    <w:div w:id="799957406">
      <w:bodyDiv w:val="1"/>
      <w:marLeft w:val="0"/>
      <w:marRight w:val="0"/>
      <w:marTop w:val="0"/>
      <w:marBottom w:val="0"/>
      <w:divBdr>
        <w:top w:val="none" w:sz="0" w:space="0" w:color="auto"/>
        <w:left w:val="none" w:sz="0" w:space="0" w:color="auto"/>
        <w:bottom w:val="none" w:sz="0" w:space="0" w:color="auto"/>
        <w:right w:val="none" w:sz="0" w:space="0" w:color="auto"/>
      </w:divBdr>
    </w:div>
    <w:div w:id="826631377">
      <w:bodyDiv w:val="1"/>
      <w:marLeft w:val="0"/>
      <w:marRight w:val="0"/>
      <w:marTop w:val="0"/>
      <w:marBottom w:val="0"/>
      <w:divBdr>
        <w:top w:val="none" w:sz="0" w:space="0" w:color="auto"/>
        <w:left w:val="none" w:sz="0" w:space="0" w:color="auto"/>
        <w:bottom w:val="none" w:sz="0" w:space="0" w:color="auto"/>
        <w:right w:val="none" w:sz="0" w:space="0" w:color="auto"/>
      </w:divBdr>
    </w:div>
    <w:div w:id="860515454">
      <w:bodyDiv w:val="1"/>
      <w:marLeft w:val="0"/>
      <w:marRight w:val="0"/>
      <w:marTop w:val="0"/>
      <w:marBottom w:val="0"/>
      <w:divBdr>
        <w:top w:val="none" w:sz="0" w:space="0" w:color="auto"/>
        <w:left w:val="none" w:sz="0" w:space="0" w:color="auto"/>
        <w:bottom w:val="none" w:sz="0" w:space="0" w:color="auto"/>
        <w:right w:val="none" w:sz="0" w:space="0" w:color="auto"/>
      </w:divBdr>
    </w:div>
    <w:div w:id="862934798">
      <w:bodyDiv w:val="1"/>
      <w:marLeft w:val="0"/>
      <w:marRight w:val="0"/>
      <w:marTop w:val="0"/>
      <w:marBottom w:val="0"/>
      <w:divBdr>
        <w:top w:val="none" w:sz="0" w:space="0" w:color="auto"/>
        <w:left w:val="none" w:sz="0" w:space="0" w:color="auto"/>
        <w:bottom w:val="none" w:sz="0" w:space="0" w:color="auto"/>
        <w:right w:val="none" w:sz="0" w:space="0" w:color="auto"/>
      </w:divBdr>
      <w:divsChild>
        <w:div w:id="734201260">
          <w:marLeft w:val="0"/>
          <w:marRight w:val="0"/>
          <w:marTop w:val="0"/>
          <w:marBottom w:val="0"/>
          <w:divBdr>
            <w:top w:val="none" w:sz="0" w:space="0" w:color="auto"/>
            <w:left w:val="none" w:sz="0" w:space="0" w:color="auto"/>
            <w:bottom w:val="none" w:sz="0" w:space="0" w:color="auto"/>
            <w:right w:val="none" w:sz="0" w:space="0" w:color="auto"/>
          </w:divBdr>
          <w:divsChild>
            <w:div w:id="1453748727">
              <w:marLeft w:val="0"/>
              <w:marRight w:val="0"/>
              <w:marTop w:val="0"/>
              <w:marBottom w:val="0"/>
              <w:divBdr>
                <w:top w:val="none" w:sz="0" w:space="0" w:color="auto"/>
                <w:left w:val="none" w:sz="0" w:space="0" w:color="auto"/>
                <w:bottom w:val="none" w:sz="0" w:space="0" w:color="auto"/>
                <w:right w:val="none" w:sz="0" w:space="0" w:color="auto"/>
              </w:divBdr>
              <w:divsChild>
                <w:div w:id="9052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7491">
      <w:bodyDiv w:val="1"/>
      <w:marLeft w:val="0"/>
      <w:marRight w:val="0"/>
      <w:marTop w:val="0"/>
      <w:marBottom w:val="0"/>
      <w:divBdr>
        <w:top w:val="none" w:sz="0" w:space="0" w:color="auto"/>
        <w:left w:val="none" w:sz="0" w:space="0" w:color="auto"/>
        <w:bottom w:val="none" w:sz="0" w:space="0" w:color="auto"/>
        <w:right w:val="none" w:sz="0" w:space="0" w:color="auto"/>
      </w:divBdr>
    </w:div>
    <w:div w:id="917522376">
      <w:bodyDiv w:val="1"/>
      <w:marLeft w:val="0"/>
      <w:marRight w:val="0"/>
      <w:marTop w:val="0"/>
      <w:marBottom w:val="0"/>
      <w:divBdr>
        <w:top w:val="none" w:sz="0" w:space="0" w:color="auto"/>
        <w:left w:val="none" w:sz="0" w:space="0" w:color="auto"/>
        <w:bottom w:val="none" w:sz="0" w:space="0" w:color="auto"/>
        <w:right w:val="none" w:sz="0" w:space="0" w:color="auto"/>
      </w:divBdr>
    </w:div>
    <w:div w:id="919558529">
      <w:bodyDiv w:val="1"/>
      <w:marLeft w:val="0"/>
      <w:marRight w:val="0"/>
      <w:marTop w:val="0"/>
      <w:marBottom w:val="0"/>
      <w:divBdr>
        <w:top w:val="none" w:sz="0" w:space="0" w:color="auto"/>
        <w:left w:val="none" w:sz="0" w:space="0" w:color="auto"/>
        <w:bottom w:val="none" w:sz="0" w:space="0" w:color="auto"/>
        <w:right w:val="none" w:sz="0" w:space="0" w:color="auto"/>
      </w:divBdr>
    </w:div>
    <w:div w:id="932007469">
      <w:bodyDiv w:val="1"/>
      <w:marLeft w:val="0"/>
      <w:marRight w:val="0"/>
      <w:marTop w:val="0"/>
      <w:marBottom w:val="0"/>
      <w:divBdr>
        <w:top w:val="none" w:sz="0" w:space="0" w:color="auto"/>
        <w:left w:val="none" w:sz="0" w:space="0" w:color="auto"/>
        <w:bottom w:val="none" w:sz="0" w:space="0" w:color="auto"/>
        <w:right w:val="none" w:sz="0" w:space="0" w:color="auto"/>
      </w:divBdr>
    </w:div>
    <w:div w:id="945430417">
      <w:bodyDiv w:val="1"/>
      <w:marLeft w:val="0"/>
      <w:marRight w:val="0"/>
      <w:marTop w:val="0"/>
      <w:marBottom w:val="0"/>
      <w:divBdr>
        <w:top w:val="none" w:sz="0" w:space="0" w:color="auto"/>
        <w:left w:val="none" w:sz="0" w:space="0" w:color="auto"/>
        <w:bottom w:val="none" w:sz="0" w:space="0" w:color="auto"/>
        <w:right w:val="none" w:sz="0" w:space="0" w:color="auto"/>
      </w:divBdr>
    </w:div>
    <w:div w:id="975331783">
      <w:bodyDiv w:val="1"/>
      <w:marLeft w:val="0"/>
      <w:marRight w:val="0"/>
      <w:marTop w:val="0"/>
      <w:marBottom w:val="0"/>
      <w:divBdr>
        <w:top w:val="none" w:sz="0" w:space="0" w:color="auto"/>
        <w:left w:val="none" w:sz="0" w:space="0" w:color="auto"/>
        <w:bottom w:val="none" w:sz="0" w:space="0" w:color="auto"/>
        <w:right w:val="none" w:sz="0" w:space="0" w:color="auto"/>
      </w:divBdr>
    </w:div>
    <w:div w:id="1000278468">
      <w:bodyDiv w:val="1"/>
      <w:marLeft w:val="0"/>
      <w:marRight w:val="0"/>
      <w:marTop w:val="0"/>
      <w:marBottom w:val="0"/>
      <w:divBdr>
        <w:top w:val="none" w:sz="0" w:space="0" w:color="auto"/>
        <w:left w:val="none" w:sz="0" w:space="0" w:color="auto"/>
        <w:bottom w:val="none" w:sz="0" w:space="0" w:color="auto"/>
        <w:right w:val="none" w:sz="0" w:space="0" w:color="auto"/>
      </w:divBdr>
    </w:div>
    <w:div w:id="1009526740">
      <w:bodyDiv w:val="1"/>
      <w:marLeft w:val="0"/>
      <w:marRight w:val="0"/>
      <w:marTop w:val="0"/>
      <w:marBottom w:val="0"/>
      <w:divBdr>
        <w:top w:val="none" w:sz="0" w:space="0" w:color="auto"/>
        <w:left w:val="none" w:sz="0" w:space="0" w:color="auto"/>
        <w:bottom w:val="none" w:sz="0" w:space="0" w:color="auto"/>
        <w:right w:val="none" w:sz="0" w:space="0" w:color="auto"/>
      </w:divBdr>
    </w:div>
    <w:div w:id="1082802883">
      <w:bodyDiv w:val="1"/>
      <w:marLeft w:val="0"/>
      <w:marRight w:val="0"/>
      <w:marTop w:val="0"/>
      <w:marBottom w:val="0"/>
      <w:divBdr>
        <w:top w:val="none" w:sz="0" w:space="0" w:color="auto"/>
        <w:left w:val="none" w:sz="0" w:space="0" w:color="auto"/>
        <w:bottom w:val="none" w:sz="0" w:space="0" w:color="auto"/>
        <w:right w:val="none" w:sz="0" w:space="0" w:color="auto"/>
      </w:divBdr>
    </w:div>
    <w:div w:id="1094088374">
      <w:bodyDiv w:val="1"/>
      <w:marLeft w:val="0"/>
      <w:marRight w:val="0"/>
      <w:marTop w:val="0"/>
      <w:marBottom w:val="0"/>
      <w:divBdr>
        <w:top w:val="none" w:sz="0" w:space="0" w:color="auto"/>
        <w:left w:val="none" w:sz="0" w:space="0" w:color="auto"/>
        <w:bottom w:val="none" w:sz="0" w:space="0" w:color="auto"/>
        <w:right w:val="none" w:sz="0" w:space="0" w:color="auto"/>
      </w:divBdr>
    </w:div>
    <w:div w:id="1101100944">
      <w:bodyDiv w:val="1"/>
      <w:marLeft w:val="0"/>
      <w:marRight w:val="0"/>
      <w:marTop w:val="0"/>
      <w:marBottom w:val="0"/>
      <w:divBdr>
        <w:top w:val="none" w:sz="0" w:space="0" w:color="auto"/>
        <w:left w:val="none" w:sz="0" w:space="0" w:color="auto"/>
        <w:bottom w:val="none" w:sz="0" w:space="0" w:color="auto"/>
        <w:right w:val="none" w:sz="0" w:space="0" w:color="auto"/>
      </w:divBdr>
    </w:div>
    <w:div w:id="1102259437">
      <w:bodyDiv w:val="1"/>
      <w:marLeft w:val="0"/>
      <w:marRight w:val="0"/>
      <w:marTop w:val="0"/>
      <w:marBottom w:val="0"/>
      <w:divBdr>
        <w:top w:val="none" w:sz="0" w:space="0" w:color="auto"/>
        <w:left w:val="none" w:sz="0" w:space="0" w:color="auto"/>
        <w:bottom w:val="none" w:sz="0" w:space="0" w:color="auto"/>
        <w:right w:val="none" w:sz="0" w:space="0" w:color="auto"/>
      </w:divBdr>
    </w:div>
    <w:div w:id="1102339508">
      <w:bodyDiv w:val="1"/>
      <w:marLeft w:val="0"/>
      <w:marRight w:val="0"/>
      <w:marTop w:val="0"/>
      <w:marBottom w:val="0"/>
      <w:divBdr>
        <w:top w:val="none" w:sz="0" w:space="0" w:color="auto"/>
        <w:left w:val="none" w:sz="0" w:space="0" w:color="auto"/>
        <w:bottom w:val="none" w:sz="0" w:space="0" w:color="auto"/>
        <w:right w:val="none" w:sz="0" w:space="0" w:color="auto"/>
      </w:divBdr>
    </w:div>
    <w:div w:id="1125735983">
      <w:bodyDiv w:val="1"/>
      <w:marLeft w:val="0"/>
      <w:marRight w:val="0"/>
      <w:marTop w:val="0"/>
      <w:marBottom w:val="0"/>
      <w:divBdr>
        <w:top w:val="none" w:sz="0" w:space="0" w:color="auto"/>
        <w:left w:val="none" w:sz="0" w:space="0" w:color="auto"/>
        <w:bottom w:val="none" w:sz="0" w:space="0" w:color="auto"/>
        <w:right w:val="none" w:sz="0" w:space="0" w:color="auto"/>
      </w:divBdr>
    </w:div>
    <w:div w:id="1135299028">
      <w:bodyDiv w:val="1"/>
      <w:marLeft w:val="0"/>
      <w:marRight w:val="0"/>
      <w:marTop w:val="0"/>
      <w:marBottom w:val="0"/>
      <w:divBdr>
        <w:top w:val="none" w:sz="0" w:space="0" w:color="auto"/>
        <w:left w:val="none" w:sz="0" w:space="0" w:color="auto"/>
        <w:bottom w:val="none" w:sz="0" w:space="0" w:color="auto"/>
        <w:right w:val="none" w:sz="0" w:space="0" w:color="auto"/>
      </w:divBdr>
    </w:div>
    <w:div w:id="1145317055">
      <w:bodyDiv w:val="1"/>
      <w:marLeft w:val="0"/>
      <w:marRight w:val="0"/>
      <w:marTop w:val="0"/>
      <w:marBottom w:val="0"/>
      <w:divBdr>
        <w:top w:val="none" w:sz="0" w:space="0" w:color="auto"/>
        <w:left w:val="none" w:sz="0" w:space="0" w:color="auto"/>
        <w:bottom w:val="none" w:sz="0" w:space="0" w:color="auto"/>
        <w:right w:val="none" w:sz="0" w:space="0" w:color="auto"/>
      </w:divBdr>
    </w:div>
    <w:div w:id="1160390237">
      <w:bodyDiv w:val="1"/>
      <w:marLeft w:val="0"/>
      <w:marRight w:val="0"/>
      <w:marTop w:val="0"/>
      <w:marBottom w:val="0"/>
      <w:divBdr>
        <w:top w:val="none" w:sz="0" w:space="0" w:color="auto"/>
        <w:left w:val="none" w:sz="0" w:space="0" w:color="auto"/>
        <w:bottom w:val="none" w:sz="0" w:space="0" w:color="auto"/>
        <w:right w:val="none" w:sz="0" w:space="0" w:color="auto"/>
      </w:divBdr>
    </w:div>
    <w:div w:id="1169906247">
      <w:bodyDiv w:val="1"/>
      <w:marLeft w:val="0"/>
      <w:marRight w:val="0"/>
      <w:marTop w:val="0"/>
      <w:marBottom w:val="0"/>
      <w:divBdr>
        <w:top w:val="none" w:sz="0" w:space="0" w:color="auto"/>
        <w:left w:val="none" w:sz="0" w:space="0" w:color="auto"/>
        <w:bottom w:val="none" w:sz="0" w:space="0" w:color="auto"/>
        <w:right w:val="none" w:sz="0" w:space="0" w:color="auto"/>
      </w:divBdr>
    </w:div>
    <w:div w:id="1172185198">
      <w:bodyDiv w:val="1"/>
      <w:marLeft w:val="0"/>
      <w:marRight w:val="0"/>
      <w:marTop w:val="0"/>
      <w:marBottom w:val="0"/>
      <w:divBdr>
        <w:top w:val="none" w:sz="0" w:space="0" w:color="auto"/>
        <w:left w:val="none" w:sz="0" w:space="0" w:color="auto"/>
        <w:bottom w:val="none" w:sz="0" w:space="0" w:color="auto"/>
        <w:right w:val="none" w:sz="0" w:space="0" w:color="auto"/>
      </w:divBdr>
    </w:div>
    <w:div w:id="1178351520">
      <w:bodyDiv w:val="1"/>
      <w:marLeft w:val="0"/>
      <w:marRight w:val="0"/>
      <w:marTop w:val="0"/>
      <w:marBottom w:val="0"/>
      <w:divBdr>
        <w:top w:val="none" w:sz="0" w:space="0" w:color="auto"/>
        <w:left w:val="none" w:sz="0" w:space="0" w:color="auto"/>
        <w:bottom w:val="none" w:sz="0" w:space="0" w:color="auto"/>
        <w:right w:val="none" w:sz="0" w:space="0" w:color="auto"/>
      </w:divBdr>
    </w:div>
    <w:div w:id="1197237523">
      <w:bodyDiv w:val="1"/>
      <w:marLeft w:val="0"/>
      <w:marRight w:val="0"/>
      <w:marTop w:val="0"/>
      <w:marBottom w:val="0"/>
      <w:divBdr>
        <w:top w:val="none" w:sz="0" w:space="0" w:color="auto"/>
        <w:left w:val="none" w:sz="0" w:space="0" w:color="auto"/>
        <w:bottom w:val="none" w:sz="0" w:space="0" w:color="auto"/>
        <w:right w:val="none" w:sz="0" w:space="0" w:color="auto"/>
      </w:divBdr>
    </w:div>
    <w:div w:id="1297104067">
      <w:bodyDiv w:val="1"/>
      <w:marLeft w:val="0"/>
      <w:marRight w:val="0"/>
      <w:marTop w:val="0"/>
      <w:marBottom w:val="0"/>
      <w:divBdr>
        <w:top w:val="none" w:sz="0" w:space="0" w:color="auto"/>
        <w:left w:val="none" w:sz="0" w:space="0" w:color="auto"/>
        <w:bottom w:val="none" w:sz="0" w:space="0" w:color="auto"/>
        <w:right w:val="none" w:sz="0" w:space="0" w:color="auto"/>
      </w:divBdr>
    </w:div>
    <w:div w:id="1347708333">
      <w:bodyDiv w:val="1"/>
      <w:marLeft w:val="0"/>
      <w:marRight w:val="0"/>
      <w:marTop w:val="0"/>
      <w:marBottom w:val="0"/>
      <w:divBdr>
        <w:top w:val="none" w:sz="0" w:space="0" w:color="auto"/>
        <w:left w:val="none" w:sz="0" w:space="0" w:color="auto"/>
        <w:bottom w:val="none" w:sz="0" w:space="0" w:color="auto"/>
        <w:right w:val="none" w:sz="0" w:space="0" w:color="auto"/>
      </w:divBdr>
    </w:div>
    <w:div w:id="1383820791">
      <w:bodyDiv w:val="1"/>
      <w:marLeft w:val="0"/>
      <w:marRight w:val="0"/>
      <w:marTop w:val="0"/>
      <w:marBottom w:val="0"/>
      <w:divBdr>
        <w:top w:val="none" w:sz="0" w:space="0" w:color="auto"/>
        <w:left w:val="none" w:sz="0" w:space="0" w:color="auto"/>
        <w:bottom w:val="none" w:sz="0" w:space="0" w:color="auto"/>
        <w:right w:val="none" w:sz="0" w:space="0" w:color="auto"/>
      </w:divBdr>
    </w:div>
    <w:div w:id="1386416786">
      <w:bodyDiv w:val="1"/>
      <w:marLeft w:val="0"/>
      <w:marRight w:val="0"/>
      <w:marTop w:val="0"/>
      <w:marBottom w:val="0"/>
      <w:divBdr>
        <w:top w:val="none" w:sz="0" w:space="0" w:color="auto"/>
        <w:left w:val="none" w:sz="0" w:space="0" w:color="auto"/>
        <w:bottom w:val="none" w:sz="0" w:space="0" w:color="auto"/>
        <w:right w:val="none" w:sz="0" w:space="0" w:color="auto"/>
      </w:divBdr>
    </w:div>
    <w:div w:id="1386946789">
      <w:bodyDiv w:val="1"/>
      <w:marLeft w:val="0"/>
      <w:marRight w:val="0"/>
      <w:marTop w:val="0"/>
      <w:marBottom w:val="0"/>
      <w:divBdr>
        <w:top w:val="none" w:sz="0" w:space="0" w:color="auto"/>
        <w:left w:val="none" w:sz="0" w:space="0" w:color="auto"/>
        <w:bottom w:val="none" w:sz="0" w:space="0" w:color="auto"/>
        <w:right w:val="none" w:sz="0" w:space="0" w:color="auto"/>
      </w:divBdr>
      <w:divsChild>
        <w:div w:id="2111385669">
          <w:marLeft w:val="0"/>
          <w:marRight w:val="0"/>
          <w:marTop w:val="0"/>
          <w:marBottom w:val="0"/>
          <w:divBdr>
            <w:top w:val="none" w:sz="0" w:space="0" w:color="auto"/>
            <w:left w:val="none" w:sz="0" w:space="0" w:color="auto"/>
            <w:bottom w:val="none" w:sz="0" w:space="0" w:color="auto"/>
            <w:right w:val="none" w:sz="0" w:space="0" w:color="auto"/>
          </w:divBdr>
          <w:divsChild>
            <w:div w:id="1150486498">
              <w:marLeft w:val="0"/>
              <w:marRight w:val="0"/>
              <w:marTop w:val="0"/>
              <w:marBottom w:val="0"/>
              <w:divBdr>
                <w:top w:val="none" w:sz="0" w:space="0" w:color="auto"/>
                <w:left w:val="none" w:sz="0" w:space="0" w:color="auto"/>
                <w:bottom w:val="none" w:sz="0" w:space="0" w:color="auto"/>
                <w:right w:val="none" w:sz="0" w:space="0" w:color="auto"/>
              </w:divBdr>
              <w:divsChild>
                <w:div w:id="80924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2716">
      <w:bodyDiv w:val="1"/>
      <w:marLeft w:val="0"/>
      <w:marRight w:val="0"/>
      <w:marTop w:val="0"/>
      <w:marBottom w:val="0"/>
      <w:divBdr>
        <w:top w:val="none" w:sz="0" w:space="0" w:color="auto"/>
        <w:left w:val="none" w:sz="0" w:space="0" w:color="auto"/>
        <w:bottom w:val="none" w:sz="0" w:space="0" w:color="auto"/>
        <w:right w:val="none" w:sz="0" w:space="0" w:color="auto"/>
      </w:divBdr>
    </w:div>
    <w:div w:id="1407611303">
      <w:bodyDiv w:val="1"/>
      <w:marLeft w:val="0"/>
      <w:marRight w:val="0"/>
      <w:marTop w:val="0"/>
      <w:marBottom w:val="0"/>
      <w:divBdr>
        <w:top w:val="none" w:sz="0" w:space="0" w:color="auto"/>
        <w:left w:val="none" w:sz="0" w:space="0" w:color="auto"/>
        <w:bottom w:val="none" w:sz="0" w:space="0" w:color="auto"/>
        <w:right w:val="none" w:sz="0" w:space="0" w:color="auto"/>
      </w:divBdr>
    </w:div>
    <w:div w:id="1408334318">
      <w:bodyDiv w:val="1"/>
      <w:marLeft w:val="0"/>
      <w:marRight w:val="0"/>
      <w:marTop w:val="0"/>
      <w:marBottom w:val="0"/>
      <w:divBdr>
        <w:top w:val="none" w:sz="0" w:space="0" w:color="auto"/>
        <w:left w:val="none" w:sz="0" w:space="0" w:color="auto"/>
        <w:bottom w:val="none" w:sz="0" w:space="0" w:color="auto"/>
        <w:right w:val="none" w:sz="0" w:space="0" w:color="auto"/>
      </w:divBdr>
    </w:div>
    <w:div w:id="1424104243">
      <w:bodyDiv w:val="1"/>
      <w:marLeft w:val="0"/>
      <w:marRight w:val="0"/>
      <w:marTop w:val="0"/>
      <w:marBottom w:val="0"/>
      <w:divBdr>
        <w:top w:val="none" w:sz="0" w:space="0" w:color="auto"/>
        <w:left w:val="none" w:sz="0" w:space="0" w:color="auto"/>
        <w:bottom w:val="none" w:sz="0" w:space="0" w:color="auto"/>
        <w:right w:val="none" w:sz="0" w:space="0" w:color="auto"/>
      </w:divBdr>
    </w:div>
    <w:div w:id="1439564312">
      <w:bodyDiv w:val="1"/>
      <w:marLeft w:val="0"/>
      <w:marRight w:val="0"/>
      <w:marTop w:val="0"/>
      <w:marBottom w:val="0"/>
      <w:divBdr>
        <w:top w:val="none" w:sz="0" w:space="0" w:color="auto"/>
        <w:left w:val="none" w:sz="0" w:space="0" w:color="auto"/>
        <w:bottom w:val="none" w:sz="0" w:space="0" w:color="auto"/>
        <w:right w:val="none" w:sz="0" w:space="0" w:color="auto"/>
      </w:divBdr>
      <w:divsChild>
        <w:div w:id="786388386">
          <w:marLeft w:val="0"/>
          <w:marRight w:val="0"/>
          <w:marTop w:val="0"/>
          <w:marBottom w:val="0"/>
          <w:divBdr>
            <w:top w:val="none" w:sz="0" w:space="0" w:color="auto"/>
            <w:left w:val="none" w:sz="0" w:space="0" w:color="auto"/>
            <w:bottom w:val="none" w:sz="0" w:space="0" w:color="auto"/>
            <w:right w:val="none" w:sz="0" w:space="0" w:color="auto"/>
          </w:divBdr>
          <w:divsChild>
            <w:div w:id="784425677">
              <w:marLeft w:val="0"/>
              <w:marRight w:val="0"/>
              <w:marTop w:val="0"/>
              <w:marBottom w:val="0"/>
              <w:divBdr>
                <w:top w:val="none" w:sz="0" w:space="0" w:color="auto"/>
                <w:left w:val="none" w:sz="0" w:space="0" w:color="auto"/>
                <w:bottom w:val="none" w:sz="0" w:space="0" w:color="auto"/>
                <w:right w:val="none" w:sz="0" w:space="0" w:color="auto"/>
              </w:divBdr>
              <w:divsChild>
                <w:div w:id="1098602547">
                  <w:marLeft w:val="0"/>
                  <w:marRight w:val="0"/>
                  <w:marTop w:val="0"/>
                  <w:marBottom w:val="0"/>
                  <w:divBdr>
                    <w:top w:val="none" w:sz="0" w:space="0" w:color="auto"/>
                    <w:left w:val="none" w:sz="0" w:space="0" w:color="auto"/>
                    <w:bottom w:val="none" w:sz="0" w:space="0" w:color="auto"/>
                    <w:right w:val="none" w:sz="0" w:space="0" w:color="auto"/>
                  </w:divBdr>
                </w:div>
              </w:divsChild>
            </w:div>
            <w:div w:id="849028785">
              <w:marLeft w:val="0"/>
              <w:marRight w:val="0"/>
              <w:marTop w:val="0"/>
              <w:marBottom w:val="0"/>
              <w:divBdr>
                <w:top w:val="none" w:sz="0" w:space="0" w:color="auto"/>
                <w:left w:val="none" w:sz="0" w:space="0" w:color="auto"/>
                <w:bottom w:val="none" w:sz="0" w:space="0" w:color="auto"/>
                <w:right w:val="none" w:sz="0" w:space="0" w:color="auto"/>
              </w:divBdr>
              <w:divsChild>
                <w:div w:id="1720351767">
                  <w:marLeft w:val="0"/>
                  <w:marRight w:val="0"/>
                  <w:marTop w:val="0"/>
                  <w:marBottom w:val="0"/>
                  <w:divBdr>
                    <w:top w:val="none" w:sz="0" w:space="0" w:color="auto"/>
                    <w:left w:val="none" w:sz="0" w:space="0" w:color="auto"/>
                    <w:bottom w:val="none" w:sz="0" w:space="0" w:color="auto"/>
                    <w:right w:val="none" w:sz="0" w:space="0" w:color="auto"/>
                  </w:divBdr>
                </w:div>
              </w:divsChild>
            </w:div>
            <w:div w:id="74521334">
              <w:marLeft w:val="0"/>
              <w:marRight w:val="0"/>
              <w:marTop w:val="0"/>
              <w:marBottom w:val="0"/>
              <w:divBdr>
                <w:top w:val="none" w:sz="0" w:space="0" w:color="auto"/>
                <w:left w:val="none" w:sz="0" w:space="0" w:color="auto"/>
                <w:bottom w:val="none" w:sz="0" w:space="0" w:color="auto"/>
                <w:right w:val="none" w:sz="0" w:space="0" w:color="auto"/>
              </w:divBdr>
              <w:divsChild>
                <w:div w:id="1753892308">
                  <w:marLeft w:val="0"/>
                  <w:marRight w:val="0"/>
                  <w:marTop w:val="0"/>
                  <w:marBottom w:val="0"/>
                  <w:divBdr>
                    <w:top w:val="none" w:sz="0" w:space="0" w:color="auto"/>
                    <w:left w:val="none" w:sz="0" w:space="0" w:color="auto"/>
                    <w:bottom w:val="none" w:sz="0" w:space="0" w:color="auto"/>
                    <w:right w:val="none" w:sz="0" w:space="0" w:color="auto"/>
                  </w:divBdr>
                </w:div>
              </w:divsChild>
            </w:div>
            <w:div w:id="2031563841">
              <w:marLeft w:val="0"/>
              <w:marRight w:val="0"/>
              <w:marTop w:val="0"/>
              <w:marBottom w:val="0"/>
              <w:divBdr>
                <w:top w:val="none" w:sz="0" w:space="0" w:color="auto"/>
                <w:left w:val="none" w:sz="0" w:space="0" w:color="auto"/>
                <w:bottom w:val="none" w:sz="0" w:space="0" w:color="auto"/>
                <w:right w:val="none" w:sz="0" w:space="0" w:color="auto"/>
              </w:divBdr>
              <w:divsChild>
                <w:div w:id="1304431033">
                  <w:marLeft w:val="0"/>
                  <w:marRight w:val="0"/>
                  <w:marTop w:val="0"/>
                  <w:marBottom w:val="0"/>
                  <w:divBdr>
                    <w:top w:val="none" w:sz="0" w:space="0" w:color="auto"/>
                    <w:left w:val="none" w:sz="0" w:space="0" w:color="auto"/>
                    <w:bottom w:val="none" w:sz="0" w:space="0" w:color="auto"/>
                    <w:right w:val="none" w:sz="0" w:space="0" w:color="auto"/>
                  </w:divBdr>
                </w:div>
              </w:divsChild>
            </w:div>
            <w:div w:id="826286856">
              <w:marLeft w:val="0"/>
              <w:marRight w:val="0"/>
              <w:marTop w:val="0"/>
              <w:marBottom w:val="0"/>
              <w:divBdr>
                <w:top w:val="none" w:sz="0" w:space="0" w:color="auto"/>
                <w:left w:val="none" w:sz="0" w:space="0" w:color="auto"/>
                <w:bottom w:val="none" w:sz="0" w:space="0" w:color="auto"/>
                <w:right w:val="none" w:sz="0" w:space="0" w:color="auto"/>
              </w:divBdr>
              <w:divsChild>
                <w:div w:id="1221479844">
                  <w:marLeft w:val="0"/>
                  <w:marRight w:val="0"/>
                  <w:marTop w:val="0"/>
                  <w:marBottom w:val="0"/>
                  <w:divBdr>
                    <w:top w:val="none" w:sz="0" w:space="0" w:color="auto"/>
                    <w:left w:val="none" w:sz="0" w:space="0" w:color="auto"/>
                    <w:bottom w:val="none" w:sz="0" w:space="0" w:color="auto"/>
                    <w:right w:val="none" w:sz="0" w:space="0" w:color="auto"/>
                  </w:divBdr>
                </w:div>
              </w:divsChild>
            </w:div>
            <w:div w:id="1464544279">
              <w:marLeft w:val="0"/>
              <w:marRight w:val="0"/>
              <w:marTop w:val="0"/>
              <w:marBottom w:val="0"/>
              <w:divBdr>
                <w:top w:val="none" w:sz="0" w:space="0" w:color="auto"/>
                <w:left w:val="none" w:sz="0" w:space="0" w:color="auto"/>
                <w:bottom w:val="none" w:sz="0" w:space="0" w:color="auto"/>
                <w:right w:val="none" w:sz="0" w:space="0" w:color="auto"/>
              </w:divBdr>
              <w:divsChild>
                <w:div w:id="1991782479">
                  <w:marLeft w:val="0"/>
                  <w:marRight w:val="0"/>
                  <w:marTop w:val="0"/>
                  <w:marBottom w:val="0"/>
                  <w:divBdr>
                    <w:top w:val="none" w:sz="0" w:space="0" w:color="auto"/>
                    <w:left w:val="none" w:sz="0" w:space="0" w:color="auto"/>
                    <w:bottom w:val="none" w:sz="0" w:space="0" w:color="auto"/>
                    <w:right w:val="none" w:sz="0" w:space="0" w:color="auto"/>
                  </w:divBdr>
                </w:div>
              </w:divsChild>
            </w:div>
            <w:div w:id="2118283459">
              <w:marLeft w:val="0"/>
              <w:marRight w:val="0"/>
              <w:marTop w:val="0"/>
              <w:marBottom w:val="0"/>
              <w:divBdr>
                <w:top w:val="none" w:sz="0" w:space="0" w:color="auto"/>
                <w:left w:val="none" w:sz="0" w:space="0" w:color="auto"/>
                <w:bottom w:val="none" w:sz="0" w:space="0" w:color="auto"/>
                <w:right w:val="none" w:sz="0" w:space="0" w:color="auto"/>
              </w:divBdr>
              <w:divsChild>
                <w:div w:id="2013800958">
                  <w:marLeft w:val="0"/>
                  <w:marRight w:val="0"/>
                  <w:marTop w:val="0"/>
                  <w:marBottom w:val="0"/>
                  <w:divBdr>
                    <w:top w:val="none" w:sz="0" w:space="0" w:color="auto"/>
                    <w:left w:val="none" w:sz="0" w:space="0" w:color="auto"/>
                    <w:bottom w:val="none" w:sz="0" w:space="0" w:color="auto"/>
                    <w:right w:val="none" w:sz="0" w:space="0" w:color="auto"/>
                  </w:divBdr>
                </w:div>
              </w:divsChild>
            </w:div>
            <w:div w:id="1956517100">
              <w:marLeft w:val="0"/>
              <w:marRight w:val="0"/>
              <w:marTop w:val="0"/>
              <w:marBottom w:val="0"/>
              <w:divBdr>
                <w:top w:val="none" w:sz="0" w:space="0" w:color="auto"/>
                <w:left w:val="none" w:sz="0" w:space="0" w:color="auto"/>
                <w:bottom w:val="none" w:sz="0" w:space="0" w:color="auto"/>
                <w:right w:val="none" w:sz="0" w:space="0" w:color="auto"/>
              </w:divBdr>
              <w:divsChild>
                <w:div w:id="627397791">
                  <w:marLeft w:val="0"/>
                  <w:marRight w:val="0"/>
                  <w:marTop w:val="0"/>
                  <w:marBottom w:val="0"/>
                  <w:divBdr>
                    <w:top w:val="none" w:sz="0" w:space="0" w:color="auto"/>
                    <w:left w:val="none" w:sz="0" w:space="0" w:color="auto"/>
                    <w:bottom w:val="none" w:sz="0" w:space="0" w:color="auto"/>
                    <w:right w:val="none" w:sz="0" w:space="0" w:color="auto"/>
                  </w:divBdr>
                </w:div>
              </w:divsChild>
            </w:div>
            <w:div w:id="243031624">
              <w:marLeft w:val="0"/>
              <w:marRight w:val="0"/>
              <w:marTop w:val="0"/>
              <w:marBottom w:val="0"/>
              <w:divBdr>
                <w:top w:val="none" w:sz="0" w:space="0" w:color="auto"/>
                <w:left w:val="none" w:sz="0" w:space="0" w:color="auto"/>
                <w:bottom w:val="none" w:sz="0" w:space="0" w:color="auto"/>
                <w:right w:val="none" w:sz="0" w:space="0" w:color="auto"/>
              </w:divBdr>
              <w:divsChild>
                <w:div w:id="702632379">
                  <w:marLeft w:val="0"/>
                  <w:marRight w:val="0"/>
                  <w:marTop w:val="0"/>
                  <w:marBottom w:val="0"/>
                  <w:divBdr>
                    <w:top w:val="none" w:sz="0" w:space="0" w:color="auto"/>
                    <w:left w:val="none" w:sz="0" w:space="0" w:color="auto"/>
                    <w:bottom w:val="none" w:sz="0" w:space="0" w:color="auto"/>
                    <w:right w:val="none" w:sz="0" w:space="0" w:color="auto"/>
                  </w:divBdr>
                </w:div>
              </w:divsChild>
            </w:div>
            <w:div w:id="1012995977">
              <w:marLeft w:val="0"/>
              <w:marRight w:val="0"/>
              <w:marTop w:val="0"/>
              <w:marBottom w:val="0"/>
              <w:divBdr>
                <w:top w:val="none" w:sz="0" w:space="0" w:color="auto"/>
                <w:left w:val="none" w:sz="0" w:space="0" w:color="auto"/>
                <w:bottom w:val="none" w:sz="0" w:space="0" w:color="auto"/>
                <w:right w:val="none" w:sz="0" w:space="0" w:color="auto"/>
              </w:divBdr>
              <w:divsChild>
                <w:div w:id="250704482">
                  <w:marLeft w:val="0"/>
                  <w:marRight w:val="0"/>
                  <w:marTop w:val="0"/>
                  <w:marBottom w:val="0"/>
                  <w:divBdr>
                    <w:top w:val="none" w:sz="0" w:space="0" w:color="auto"/>
                    <w:left w:val="none" w:sz="0" w:space="0" w:color="auto"/>
                    <w:bottom w:val="none" w:sz="0" w:space="0" w:color="auto"/>
                    <w:right w:val="none" w:sz="0" w:space="0" w:color="auto"/>
                  </w:divBdr>
                </w:div>
              </w:divsChild>
            </w:div>
            <w:div w:id="281113428">
              <w:marLeft w:val="0"/>
              <w:marRight w:val="0"/>
              <w:marTop w:val="0"/>
              <w:marBottom w:val="0"/>
              <w:divBdr>
                <w:top w:val="none" w:sz="0" w:space="0" w:color="auto"/>
                <w:left w:val="none" w:sz="0" w:space="0" w:color="auto"/>
                <w:bottom w:val="none" w:sz="0" w:space="0" w:color="auto"/>
                <w:right w:val="none" w:sz="0" w:space="0" w:color="auto"/>
              </w:divBdr>
              <w:divsChild>
                <w:div w:id="2000648728">
                  <w:marLeft w:val="0"/>
                  <w:marRight w:val="0"/>
                  <w:marTop w:val="0"/>
                  <w:marBottom w:val="0"/>
                  <w:divBdr>
                    <w:top w:val="none" w:sz="0" w:space="0" w:color="auto"/>
                    <w:left w:val="none" w:sz="0" w:space="0" w:color="auto"/>
                    <w:bottom w:val="none" w:sz="0" w:space="0" w:color="auto"/>
                    <w:right w:val="none" w:sz="0" w:space="0" w:color="auto"/>
                  </w:divBdr>
                </w:div>
              </w:divsChild>
            </w:div>
            <w:div w:id="1733039258">
              <w:marLeft w:val="0"/>
              <w:marRight w:val="0"/>
              <w:marTop w:val="0"/>
              <w:marBottom w:val="0"/>
              <w:divBdr>
                <w:top w:val="none" w:sz="0" w:space="0" w:color="auto"/>
                <w:left w:val="none" w:sz="0" w:space="0" w:color="auto"/>
                <w:bottom w:val="none" w:sz="0" w:space="0" w:color="auto"/>
                <w:right w:val="none" w:sz="0" w:space="0" w:color="auto"/>
              </w:divBdr>
              <w:divsChild>
                <w:div w:id="259604374">
                  <w:marLeft w:val="0"/>
                  <w:marRight w:val="0"/>
                  <w:marTop w:val="0"/>
                  <w:marBottom w:val="0"/>
                  <w:divBdr>
                    <w:top w:val="none" w:sz="0" w:space="0" w:color="auto"/>
                    <w:left w:val="none" w:sz="0" w:space="0" w:color="auto"/>
                    <w:bottom w:val="none" w:sz="0" w:space="0" w:color="auto"/>
                    <w:right w:val="none" w:sz="0" w:space="0" w:color="auto"/>
                  </w:divBdr>
                </w:div>
              </w:divsChild>
            </w:div>
            <w:div w:id="1438983513">
              <w:marLeft w:val="0"/>
              <w:marRight w:val="0"/>
              <w:marTop w:val="0"/>
              <w:marBottom w:val="0"/>
              <w:divBdr>
                <w:top w:val="none" w:sz="0" w:space="0" w:color="auto"/>
                <w:left w:val="none" w:sz="0" w:space="0" w:color="auto"/>
                <w:bottom w:val="none" w:sz="0" w:space="0" w:color="auto"/>
                <w:right w:val="none" w:sz="0" w:space="0" w:color="auto"/>
              </w:divBdr>
              <w:divsChild>
                <w:div w:id="1655912254">
                  <w:marLeft w:val="0"/>
                  <w:marRight w:val="0"/>
                  <w:marTop w:val="0"/>
                  <w:marBottom w:val="0"/>
                  <w:divBdr>
                    <w:top w:val="none" w:sz="0" w:space="0" w:color="auto"/>
                    <w:left w:val="none" w:sz="0" w:space="0" w:color="auto"/>
                    <w:bottom w:val="none" w:sz="0" w:space="0" w:color="auto"/>
                    <w:right w:val="none" w:sz="0" w:space="0" w:color="auto"/>
                  </w:divBdr>
                </w:div>
              </w:divsChild>
            </w:div>
            <w:div w:id="1165172382">
              <w:marLeft w:val="0"/>
              <w:marRight w:val="0"/>
              <w:marTop w:val="0"/>
              <w:marBottom w:val="0"/>
              <w:divBdr>
                <w:top w:val="none" w:sz="0" w:space="0" w:color="auto"/>
                <w:left w:val="none" w:sz="0" w:space="0" w:color="auto"/>
                <w:bottom w:val="none" w:sz="0" w:space="0" w:color="auto"/>
                <w:right w:val="none" w:sz="0" w:space="0" w:color="auto"/>
              </w:divBdr>
              <w:divsChild>
                <w:div w:id="1800688868">
                  <w:marLeft w:val="0"/>
                  <w:marRight w:val="0"/>
                  <w:marTop w:val="0"/>
                  <w:marBottom w:val="0"/>
                  <w:divBdr>
                    <w:top w:val="none" w:sz="0" w:space="0" w:color="auto"/>
                    <w:left w:val="none" w:sz="0" w:space="0" w:color="auto"/>
                    <w:bottom w:val="none" w:sz="0" w:space="0" w:color="auto"/>
                    <w:right w:val="none" w:sz="0" w:space="0" w:color="auto"/>
                  </w:divBdr>
                </w:div>
              </w:divsChild>
            </w:div>
            <w:div w:id="548960936">
              <w:marLeft w:val="0"/>
              <w:marRight w:val="0"/>
              <w:marTop w:val="0"/>
              <w:marBottom w:val="0"/>
              <w:divBdr>
                <w:top w:val="none" w:sz="0" w:space="0" w:color="auto"/>
                <w:left w:val="none" w:sz="0" w:space="0" w:color="auto"/>
                <w:bottom w:val="none" w:sz="0" w:space="0" w:color="auto"/>
                <w:right w:val="none" w:sz="0" w:space="0" w:color="auto"/>
              </w:divBdr>
              <w:divsChild>
                <w:div w:id="731972349">
                  <w:marLeft w:val="0"/>
                  <w:marRight w:val="0"/>
                  <w:marTop w:val="0"/>
                  <w:marBottom w:val="0"/>
                  <w:divBdr>
                    <w:top w:val="none" w:sz="0" w:space="0" w:color="auto"/>
                    <w:left w:val="none" w:sz="0" w:space="0" w:color="auto"/>
                    <w:bottom w:val="none" w:sz="0" w:space="0" w:color="auto"/>
                    <w:right w:val="none" w:sz="0" w:space="0" w:color="auto"/>
                  </w:divBdr>
                </w:div>
              </w:divsChild>
            </w:div>
            <w:div w:id="504977482">
              <w:marLeft w:val="0"/>
              <w:marRight w:val="0"/>
              <w:marTop w:val="0"/>
              <w:marBottom w:val="0"/>
              <w:divBdr>
                <w:top w:val="none" w:sz="0" w:space="0" w:color="auto"/>
                <w:left w:val="none" w:sz="0" w:space="0" w:color="auto"/>
                <w:bottom w:val="none" w:sz="0" w:space="0" w:color="auto"/>
                <w:right w:val="none" w:sz="0" w:space="0" w:color="auto"/>
              </w:divBdr>
              <w:divsChild>
                <w:div w:id="601495654">
                  <w:marLeft w:val="0"/>
                  <w:marRight w:val="0"/>
                  <w:marTop w:val="0"/>
                  <w:marBottom w:val="0"/>
                  <w:divBdr>
                    <w:top w:val="none" w:sz="0" w:space="0" w:color="auto"/>
                    <w:left w:val="none" w:sz="0" w:space="0" w:color="auto"/>
                    <w:bottom w:val="none" w:sz="0" w:space="0" w:color="auto"/>
                    <w:right w:val="none" w:sz="0" w:space="0" w:color="auto"/>
                  </w:divBdr>
                </w:div>
              </w:divsChild>
            </w:div>
            <w:div w:id="261769980">
              <w:marLeft w:val="0"/>
              <w:marRight w:val="0"/>
              <w:marTop w:val="0"/>
              <w:marBottom w:val="0"/>
              <w:divBdr>
                <w:top w:val="none" w:sz="0" w:space="0" w:color="auto"/>
                <w:left w:val="none" w:sz="0" w:space="0" w:color="auto"/>
                <w:bottom w:val="none" w:sz="0" w:space="0" w:color="auto"/>
                <w:right w:val="none" w:sz="0" w:space="0" w:color="auto"/>
              </w:divBdr>
              <w:divsChild>
                <w:div w:id="956714587">
                  <w:marLeft w:val="0"/>
                  <w:marRight w:val="0"/>
                  <w:marTop w:val="0"/>
                  <w:marBottom w:val="0"/>
                  <w:divBdr>
                    <w:top w:val="none" w:sz="0" w:space="0" w:color="auto"/>
                    <w:left w:val="none" w:sz="0" w:space="0" w:color="auto"/>
                    <w:bottom w:val="none" w:sz="0" w:space="0" w:color="auto"/>
                    <w:right w:val="none" w:sz="0" w:space="0" w:color="auto"/>
                  </w:divBdr>
                </w:div>
              </w:divsChild>
            </w:div>
            <w:div w:id="1772778637">
              <w:marLeft w:val="0"/>
              <w:marRight w:val="0"/>
              <w:marTop w:val="0"/>
              <w:marBottom w:val="0"/>
              <w:divBdr>
                <w:top w:val="none" w:sz="0" w:space="0" w:color="auto"/>
                <w:left w:val="none" w:sz="0" w:space="0" w:color="auto"/>
                <w:bottom w:val="none" w:sz="0" w:space="0" w:color="auto"/>
                <w:right w:val="none" w:sz="0" w:space="0" w:color="auto"/>
              </w:divBdr>
              <w:divsChild>
                <w:div w:id="1207526166">
                  <w:marLeft w:val="0"/>
                  <w:marRight w:val="0"/>
                  <w:marTop w:val="0"/>
                  <w:marBottom w:val="0"/>
                  <w:divBdr>
                    <w:top w:val="none" w:sz="0" w:space="0" w:color="auto"/>
                    <w:left w:val="none" w:sz="0" w:space="0" w:color="auto"/>
                    <w:bottom w:val="none" w:sz="0" w:space="0" w:color="auto"/>
                    <w:right w:val="none" w:sz="0" w:space="0" w:color="auto"/>
                  </w:divBdr>
                </w:div>
              </w:divsChild>
            </w:div>
            <w:div w:id="1683821386">
              <w:marLeft w:val="0"/>
              <w:marRight w:val="0"/>
              <w:marTop w:val="0"/>
              <w:marBottom w:val="0"/>
              <w:divBdr>
                <w:top w:val="none" w:sz="0" w:space="0" w:color="auto"/>
                <w:left w:val="none" w:sz="0" w:space="0" w:color="auto"/>
                <w:bottom w:val="none" w:sz="0" w:space="0" w:color="auto"/>
                <w:right w:val="none" w:sz="0" w:space="0" w:color="auto"/>
              </w:divBdr>
              <w:divsChild>
                <w:div w:id="1781795433">
                  <w:marLeft w:val="0"/>
                  <w:marRight w:val="0"/>
                  <w:marTop w:val="0"/>
                  <w:marBottom w:val="0"/>
                  <w:divBdr>
                    <w:top w:val="none" w:sz="0" w:space="0" w:color="auto"/>
                    <w:left w:val="none" w:sz="0" w:space="0" w:color="auto"/>
                    <w:bottom w:val="none" w:sz="0" w:space="0" w:color="auto"/>
                    <w:right w:val="none" w:sz="0" w:space="0" w:color="auto"/>
                  </w:divBdr>
                </w:div>
              </w:divsChild>
            </w:div>
            <w:div w:id="498428251">
              <w:marLeft w:val="0"/>
              <w:marRight w:val="0"/>
              <w:marTop w:val="0"/>
              <w:marBottom w:val="0"/>
              <w:divBdr>
                <w:top w:val="none" w:sz="0" w:space="0" w:color="auto"/>
                <w:left w:val="none" w:sz="0" w:space="0" w:color="auto"/>
                <w:bottom w:val="none" w:sz="0" w:space="0" w:color="auto"/>
                <w:right w:val="none" w:sz="0" w:space="0" w:color="auto"/>
              </w:divBdr>
              <w:divsChild>
                <w:div w:id="167984717">
                  <w:marLeft w:val="0"/>
                  <w:marRight w:val="0"/>
                  <w:marTop w:val="0"/>
                  <w:marBottom w:val="0"/>
                  <w:divBdr>
                    <w:top w:val="none" w:sz="0" w:space="0" w:color="auto"/>
                    <w:left w:val="none" w:sz="0" w:space="0" w:color="auto"/>
                    <w:bottom w:val="none" w:sz="0" w:space="0" w:color="auto"/>
                    <w:right w:val="none" w:sz="0" w:space="0" w:color="auto"/>
                  </w:divBdr>
                </w:div>
              </w:divsChild>
            </w:div>
            <w:div w:id="509216765">
              <w:marLeft w:val="0"/>
              <w:marRight w:val="0"/>
              <w:marTop w:val="0"/>
              <w:marBottom w:val="0"/>
              <w:divBdr>
                <w:top w:val="none" w:sz="0" w:space="0" w:color="auto"/>
                <w:left w:val="none" w:sz="0" w:space="0" w:color="auto"/>
                <w:bottom w:val="none" w:sz="0" w:space="0" w:color="auto"/>
                <w:right w:val="none" w:sz="0" w:space="0" w:color="auto"/>
              </w:divBdr>
              <w:divsChild>
                <w:div w:id="1641182190">
                  <w:marLeft w:val="0"/>
                  <w:marRight w:val="0"/>
                  <w:marTop w:val="0"/>
                  <w:marBottom w:val="0"/>
                  <w:divBdr>
                    <w:top w:val="none" w:sz="0" w:space="0" w:color="auto"/>
                    <w:left w:val="none" w:sz="0" w:space="0" w:color="auto"/>
                    <w:bottom w:val="none" w:sz="0" w:space="0" w:color="auto"/>
                    <w:right w:val="none" w:sz="0" w:space="0" w:color="auto"/>
                  </w:divBdr>
                </w:div>
              </w:divsChild>
            </w:div>
            <w:div w:id="1627468125">
              <w:marLeft w:val="0"/>
              <w:marRight w:val="0"/>
              <w:marTop w:val="0"/>
              <w:marBottom w:val="0"/>
              <w:divBdr>
                <w:top w:val="none" w:sz="0" w:space="0" w:color="auto"/>
                <w:left w:val="none" w:sz="0" w:space="0" w:color="auto"/>
                <w:bottom w:val="none" w:sz="0" w:space="0" w:color="auto"/>
                <w:right w:val="none" w:sz="0" w:space="0" w:color="auto"/>
              </w:divBdr>
              <w:divsChild>
                <w:div w:id="1872760535">
                  <w:marLeft w:val="0"/>
                  <w:marRight w:val="0"/>
                  <w:marTop w:val="0"/>
                  <w:marBottom w:val="0"/>
                  <w:divBdr>
                    <w:top w:val="none" w:sz="0" w:space="0" w:color="auto"/>
                    <w:left w:val="none" w:sz="0" w:space="0" w:color="auto"/>
                    <w:bottom w:val="none" w:sz="0" w:space="0" w:color="auto"/>
                    <w:right w:val="none" w:sz="0" w:space="0" w:color="auto"/>
                  </w:divBdr>
                </w:div>
              </w:divsChild>
            </w:div>
            <w:div w:id="1462113843">
              <w:marLeft w:val="0"/>
              <w:marRight w:val="0"/>
              <w:marTop w:val="0"/>
              <w:marBottom w:val="0"/>
              <w:divBdr>
                <w:top w:val="none" w:sz="0" w:space="0" w:color="auto"/>
                <w:left w:val="none" w:sz="0" w:space="0" w:color="auto"/>
                <w:bottom w:val="none" w:sz="0" w:space="0" w:color="auto"/>
                <w:right w:val="none" w:sz="0" w:space="0" w:color="auto"/>
              </w:divBdr>
              <w:divsChild>
                <w:div w:id="1616985031">
                  <w:marLeft w:val="0"/>
                  <w:marRight w:val="0"/>
                  <w:marTop w:val="0"/>
                  <w:marBottom w:val="0"/>
                  <w:divBdr>
                    <w:top w:val="none" w:sz="0" w:space="0" w:color="auto"/>
                    <w:left w:val="none" w:sz="0" w:space="0" w:color="auto"/>
                    <w:bottom w:val="none" w:sz="0" w:space="0" w:color="auto"/>
                    <w:right w:val="none" w:sz="0" w:space="0" w:color="auto"/>
                  </w:divBdr>
                </w:div>
              </w:divsChild>
            </w:div>
            <w:div w:id="436023171">
              <w:marLeft w:val="0"/>
              <w:marRight w:val="0"/>
              <w:marTop w:val="0"/>
              <w:marBottom w:val="0"/>
              <w:divBdr>
                <w:top w:val="none" w:sz="0" w:space="0" w:color="auto"/>
                <w:left w:val="none" w:sz="0" w:space="0" w:color="auto"/>
                <w:bottom w:val="none" w:sz="0" w:space="0" w:color="auto"/>
                <w:right w:val="none" w:sz="0" w:space="0" w:color="auto"/>
              </w:divBdr>
              <w:divsChild>
                <w:div w:id="615865878">
                  <w:marLeft w:val="0"/>
                  <w:marRight w:val="0"/>
                  <w:marTop w:val="0"/>
                  <w:marBottom w:val="0"/>
                  <w:divBdr>
                    <w:top w:val="none" w:sz="0" w:space="0" w:color="auto"/>
                    <w:left w:val="none" w:sz="0" w:space="0" w:color="auto"/>
                    <w:bottom w:val="none" w:sz="0" w:space="0" w:color="auto"/>
                    <w:right w:val="none" w:sz="0" w:space="0" w:color="auto"/>
                  </w:divBdr>
                </w:div>
              </w:divsChild>
            </w:div>
            <w:div w:id="110824141">
              <w:marLeft w:val="0"/>
              <w:marRight w:val="0"/>
              <w:marTop w:val="0"/>
              <w:marBottom w:val="0"/>
              <w:divBdr>
                <w:top w:val="none" w:sz="0" w:space="0" w:color="auto"/>
                <w:left w:val="none" w:sz="0" w:space="0" w:color="auto"/>
                <w:bottom w:val="none" w:sz="0" w:space="0" w:color="auto"/>
                <w:right w:val="none" w:sz="0" w:space="0" w:color="auto"/>
              </w:divBdr>
              <w:divsChild>
                <w:div w:id="978875694">
                  <w:marLeft w:val="0"/>
                  <w:marRight w:val="0"/>
                  <w:marTop w:val="0"/>
                  <w:marBottom w:val="0"/>
                  <w:divBdr>
                    <w:top w:val="none" w:sz="0" w:space="0" w:color="auto"/>
                    <w:left w:val="none" w:sz="0" w:space="0" w:color="auto"/>
                    <w:bottom w:val="none" w:sz="0" w:space="0" w:color="auto"/>
                    <w:right w:val="none" w:sz="0" w:space="0" w:color="auto"/>
                  </w:divBdr>
                </w:div>
              </w:divsChild>
            </w:div>
            <w:div w:id="288971024">
              <w:marLeft w:val="0"/>
              <w:marRight w:val="0"/>
              <w:marTop w:val="0"/>
              <w:marBottom w:val="0"/>
              <w:divBdr>
                <w:top w:val="none" w:sz="0" w:space="0" w:color="auto"/>
                <w:left w:val="none" w:sz="0" w:space="0" w:color="auto"/>
                <w:bottom w:val="none" w:sz="0" w:space="0" w:color="auto"/>
                <w:right w:val="none" w:sz="0" w:space="0" w:color="auto"/>
              </w:divBdr>
              <w:divsChild>
                <w:div w:id="1610892987">
                  <w:marLeft w:val="0"/>
                  <w:marRight w:val="0"/>
                  <w:marTop w:val="0"/>
                  <w:marBottom w:val="0"/>
                  <w:divBdr>
                    <w:top w:val="none" w:sz="0" w:space="0" w:color="auto"/>
                    <w:left w:val="none" w:sz="0" w:space="0" w:color="auto"/>
                    <w:bottom w:val="none" w:sz="0" w:space="0" w:color="auto"/>
                    <w:right w:val="none" w:sz="0" w:space="0" w:color="auto"/>
                  </w:divBdr>
                </w:div>
              </w:divsChild>
            </w:div>
            <w:div w:id="1298990073">
              <w:marLeft w:val="0"/>
              <w:marRight w:val="0"/>
              <w:marTop w:val="0"/>
              <w:marBottom w:val="0"/>
              <w:divBdr>
                <w:top w:val="none" w:sz="0" w:space="0" w:color="auto"/>
                <w:left w:val="none" w:sz="0" w:space="0" w:color="auto"/>
                <w:bottom w:val="none" w:sz="0" w:space="0" w:color="auto"/>
                <w:right w:val="none" w:sz="0" w:space="0" w:color="auto"/>
              </w:divBdr>
              <w:divsChild>
                <w:div w:id="1735812952">
                  <w:marLeft w:val="0"/>
                  <w:marRight w:val="0"/>
                  <w:marTop w:val="0"/>
                  <w:marBottom w:val="0"/>
                  <w:divBdr>
                    <w:top w:val="none" w:sz="0" w:space="0" w:color="auto"/>
                    <w:left w:val="none" w:sz="0" w:space="0" w:color="auto"/>
                    <w:bottom w:val="none" w:sz="0" w:space="0" w:color="auto"/>
                    <w:right w:val="none" w:sz="0" w:space="0" w:color="auto"/>
                  </w:divBdr>
                </w:div>
              </w:divsChild>
            </w:div>
            <w:div w:id="486047507">
              <w:marLeft w:val="0"/>
              <w:marRight w:val="0"/>
              <w:marTop w:val="0"/>
              <w:marBottom w:val="0"/>
              <w:divBdr>
                <w:top w:val="none" w:sz="0" w:space="0" w:color="auto"/>
                <w:left w:val="none" w:sz="0" w:space="0" w:color="auto"/>
                <w:bottom w:val="none" w:sz="0" w:space="0" w:color="auto"/>
                <w:right w:val="none" w:sz="0" w:space="0" w:color="auto"/>
              </w:divBdr>
              <w:divsChild>
                <w:div w:id="2118476084">
                  <w:marLeft w:val="0"/>
                  <w:marRight w:val="0"/>
                  <w:marTop w:val="0"/>
                  <w:marBottom w:val="0"/>
                  <w:divBdr>
                    <w:top w:val="none" w:sz="0" w:space="0" w:color="auto"/>
                    <w:left w:val="none" w:sz="0" w:space="0" w:color="auto"/>
                    <w:bottom w:val="none" w:sz="0" w:space="0" w:color="auto"/>
                    <w:right w:val="none" w:sz="0" w:space="0" w:color="auto"/>
                  </w:divBdr>
                </w:div>
              </w:divsChild>
            </w:div>
            <w:div w:id="743717688">
              <w:marLeft w:val="0"/>
              <w:marRight w:val="0"/>
              <w:marTop w:val="0"/>
              <w:marBottom w:val="0"/>
              <w:divBdr>
                <w:top w:val="none" w:sz="0" w:space="0" w:color="auto"/>
                <w:left w:val="none" w:sz="0" w:space="0" w:color="auto"/>
                <w:bottom w:val="none" w:sz="0" w:space="0" w:color="auto"/>
                <w:right w:val="none" w:sz="0" w:space="0" w:color="auto"/>
              </w:divBdr>
              <w:divsChild>
                <w:div w:id="406340147">
                  <w:marLeft w:val="0"/>
                  <w:marRight w:val="0"/>
                  <w:marTop w:val="0"/>
                  <w:marBottom w:val="0"/>
                  <w:divBdr>
                    <w:top w:val="none" w:sz="0" w:space="0" w:color="auto"/>
                    <w:left w:val="none" w:sz="0" w:space="0" w:color="auto"/>
                    <w:bottom w:val="none" w:sz="0" w:space="0" w:color="auto"/>
                    <w:right w:val="none" w:sz="0" w:space="0" w:color="auto"/>
                  </w:divBdr>
                </w:div>
              </w:divsChild>
            </w:div>
            <w:div w:id="1634216129">
              <w:marLeft w:val="0"/>
              <w:marRight w:val="0"/>
              <w:marTop w:val="0"/>
              <w:marBottom w:val="0"/>
              <w:divBdr>
                <w:top w:val="none" w:sz="0" w:space="0" w:color="auto"/>
                <w:left w:val="none" w:sz="0" w:space="0" w:color="auto"/>
                <w:bottom w:val="none" w:sz="0" w:space="0" w:color="auto"/>
                <w:right w:val="none" w:sz="0" w:space="0" w:color="auto"/>
              </w:divBdr>
              <w:divsChild>
                <w:div w:id="2141457031">
                  <w:marLeft w:val="0"/>
                  <w:marRight w:val="0"/>
                  <w:marTop w:val="0"/>
                  <w:marBottom w:val="0"/>
                  <w:divBdr>
                    <w:top w:val="none" w:sz="0" w:space="0" w:color="auto"/>
                    <w:left w:val="none" w:sz="0" w:space="0" w:color="auto"/>
                    <w:bottom w:val="none" w:sz="0" w:space="0" w:color="auto"/>
                    <w:right w:val="none" w:sz="0" w:space="0" w:color="auto"/>
                  </w:divBdr>
                </w:div>
              </w:divsChild>
            </w:div>
            <w:div w:id="1493333839">
              <w:marLeft w:val="0"/>
              <w:marRight w:val="0"/>
              <w:marTop w:val="0"/>
              <w:marBottom w:val="0"/>
              <w:divBdr>
                <w:top w:val="none" w:sz="0" w:space="0" w:color="auto"/>
                <w:left w:val="none" w:sz="0" w:space="0" w:color="auto"/>
                <w:bottom w:val="none" w:sz="0" w:space="0" w:color="auto"/>
                <w:right w:val="none" w:sz="0" w:space="0" w:color="auto"/>
              </w:divBdr>
              <w:divsChild>
                <w:div w:id="121004398">
                  <w:marLeft w:val="0"/>
                  <w:marRight w:val="0"/>
                  <w:marTop w:val="0"/>
                  <w:marBottom w:val="0"/>
                  <w:divBdr>
                    <w:top w:val="none" w:sz="0" w:space="0" w:color="auto"/>
                    <w:left w:val="none" w:sz="0" w:space="0" w:color="auto"/>
                    <w:bottom w:val="none" w:sz="0" w:space="0" w:color="auto"/>
                    <w:right w:val="none" w:sz="0" w:space="0" w:color="auto"/>
                  </w:divBdr>
                </w:div>
              </w:divsChild>
            </w:div>
            <w:div w:id="1664118075">
              <w:marLeft w:val="0"/>
              <w:marRight w:val="0"/>
              <w:marTop w:val="0"/>
              <w:marBottom w:val="0"/>
              <w:divBdr>
                <w:top w:val="none" w:sz="0" w:space="0" w:color="auto"/>
                <w:left w:val="none" w:sz="0" w:space="0" w:color="auto"/>
                <w:bottom w:val="none" w:sz="0" w:space="0" w:color="auto"/>
                <w:right w:val="none" w:sz="0" w:space="0" w:color="auto"/>
              </w:divBdr>
              <w:divsChild>
                <w:div w:id="86753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740022">
      <w:bodyDiv w:val="1"/>
      <w:marLeft w:val="0"/>
      <w:marRight w:val="0"/>
      <w:marTop w:val="0"/>
      <w:marBottom w:val="0"/>
      <w:divBdr>
        <w:top w:val="none" w:sz="0" w:space="0" w:color="auto"/>
        <w:left w:val="none" w:sz="0" w:space="0" w:color="auto"/>
        <w:bottom w:val="none" w:sz="0" w:space="0" w:color="auto"/>
        <w:right w:val="none" w:sz="0" w:space="0" w:color="auto"/>
      </w:divBdr>
    </w:div>
    <w:div w:id="1522623820">
      <w:bodyDiv w:val="1"/>
      <w:marLeft w:val="0"/>
      <w:marRight w:val="0"/>
      <w:marTop w:val="0"/>
      <w:marBottom w:val="0"/>
      <w:divBdr>
        <w:top w:val="none" w:sz="0" w:space="0" w:color="auto"/>
        <w:left w:val="none" w:sz="0" w:space="0" w:color="auto"/>
        <w:bottom w:val="none" w:sz="0" w:space="0" w:color="auto"/>
        <w:right w:val="none" w:sz="0" w:space="0" w:color="auto"/>
      </w:divBdr>
    </w:div>
    <w:div w:id="1526363036">
      <w:bodyDiv w:val="1"/>
      <w:marLeft w:val="0"/>
      <w:marRight w:val="0"/>
      <w:marTop w:val="0"/>
      <w:marBottom w:val="0"/>
      <w:divBdr>
        <w:top w:val="none" w:sz="0" w:space="0" w:color="auto"/>
        <w:left w:val="none" w:sz="0" w:space="0" w:color="auto"/>
        <w:bottom w:val="none" w:sz="0" w:space="0" w:color="auto"/>
        <w:right w:val="none" w:sz="0" w:space="0" w:color="auto"/>
      </w:divBdr>
    </w:div>
    <w:div w:id="1546059855">
      <w:bodyDiv w:val="1"/>
      <w:marLeft w:val="0"/>
      <w:marRight w:val="0"/>
      <w:marTop w:val="0"/>
      <w:marBottom w:val="0"/>
      <w:divBdr>
        <w:top w:val="none" w:sz="0" w:space="0" w:color="auto"/>
        <w:left w:val="none" w:sz="0" w:space="0" w:color="auto"/>
        <w:bottom w:val="none" w:sz="0" w:space="0" w:color="auto"/>
        <w:right w:val="none" w:sz="0" w:space="0" w:color="auto"/>
      </w:divBdr>
    </w:div>
    <w:div w:id="1588878103">
      <w:bodyDiv w:val="1"/>
      <w:marLeft w:val="0"/>
      <w:marRight w:val="0"/>
      <w:marTop w:val="0"/>
      <w:marBottom w:val="0"/>
      <w:divBdr>
        <w:top w:val="none" w:sz="0" w:space="0" w:color="auto"/>
        <w:left w:val="none" w:sz="0" w:space="0" w:color="auto"/>
        <w:bottom w:val="none" w:sz="0" w:space="0" w:color="auto"/>
        <w:right w:val="none" w:sz="0" w:space="0" w:color="auto"/>
      </w:divBdr>
    </w:div>
    <w:div w:id="1598365269">
      <w:bodyDiv w:val="1"/>
      <w:marLeft w:val="0"/>
      <w:marRight w:val="0"/>
      <w:marTop w:val="0"/>
      <w:marBottom w:val="0"/>
      <w:divBdr>
        <w:top w:val="none" w:sz="0" w:space="0" w:color="auto"/>
        <w:left w:val="none" w:sz="0" w:space="0" w:color="auto"/>
        <w:bottom w:val="none" w:sz="0" w:space="0" w:color="auto"/>
        <w:right w:val="none" w:sz="0" w:space="0" w:color="auto"/>
      </w:divBdr>
    </w:div>
    <w:div w:id="1599602820">
      <w:bodyDiv w:val="1"/>
      <w:marLeft w:val="0"/>
      <w:marRight w:val="0"/>
      <w:marTop w:val="0"/>
      <w:marBottom w:val="0"/>
      <w:divBdr>
        <w:top w:val="none" w:sz="0" w:space="0" w:color="auto"/>
        <w:left w:val="none" w:sz="0" w:space="0" w:color="auto"/>
        <w:bottom w:val="none" w:sz="0" w:space="0" w:color="auto"/>
        <w:right w:val="none" w:sz="0" w:space="0" w:color="auto"/>
      </w:divBdr>
    </w:div>
    <w:div w:id="1619020232">
      <w:bodyDiv w:val="1"/>
      <w:marLeft w:val="0"/>
      <w:marRight w:val="0"/>
      <w:marTop w:val="0"/>
      <w:marBottom w:val="0"/>
      <w:divBdr>
        <w:top w:val="none" w:sz="0" w:space="0" w:color="auto"/>
        <w:left w:val="none" w:sz="0" w:space="0" w:color="auto"/>
        <w:bottom w:val="none" w:sz="0" w:space="0" w:color="auto"/>
        <w:right w:val="none" w:sz="0" w:space="0" w:color="auto"/>
      </w:divBdr>
    </w:div>
    <w:div w:id="1640068131">
      <w:bodyDiv w:val="1"/>
      <w:marLeft w:val="0"/>
      <w:marRight w:val="0"/>
      <w:marTop w:val="0"/>
      <w:marBottom w:val="0"/>
      <w:divBdr>
        <w:top w:val="none" w:sz="0" w:space="0" w:color="auto"/>
        <w:left w:val="none" w:sz="0" w:space="0" w:color="auto"/>
        <w:bottom w:val="none" w:sz="0" w:space="0" w:color="auto"/>
        <w:right w:val="none" w:sz="0" w:space="0" w:color="auto"/>
      </w:divBdr>
    </w:div>
    <w:div w:id="1640956971">
      <w:bodyDiv w:val="1"/>
      <w:marLeft w:val="0"/>
      <w:marRight w:val="0"/>
      <w:marTop w:val="0"/>
      <w:marBottom w:val="0"/>
      <w:divBdr>
        <w:top w:val="none" w:sz="0" w:space="0" w:color="auto"/>
        <w:left w:val="none" w:sz="0" w:space="0" w:color="auto"/>
        <w:bottom w:val="none" w:sz="0" w:space="0" w:color="auto"/>
        <w:right w:val="none" w:sz="0" w:space="0" w:color="auto"/>
      </w:divBdr>
    </w:div>
    <w:div w:id="1648435742">
      <w:bodyDiv w:val="1"/>
      <w:marLeft w:val="0"/>
      <w:marRight w:val="0"/>
      <w:marTop w:val="0"/>
      <w:marBottom w:val="0"/>
      <w:divBdr>
        <w:top w:val="none" w:sz="0" w:space="0" w:color="auto"/>
        <w:left w:val="none" w:sz="0" w:space="0" w:color="auto"/>
        <w:bottom w:val="none" w:sz="0" w:space="0" w:color="auto"/>
        <w:right w:val="none" w:sz="0" w:space="0" w:color="auto"/>
      </w:divBdr>
    </w:div>
    <w:div w:id="1673144926">
      <w:bodyDiv w:val="1"/>
      <w:marLeft w:val="0"/>
      <w:marRight w:val="0"/>
      <w:marTop w:val="0"/>
      <w:marBottom w:val="0"/>
      <w:divBdr>
        <w:top w:val="none" w:sz="0" w:space="0" w:color="auto"/>
        <w:left w:val="none" w:sz="0" w:space="0" w:color="auto"/>
        <w:bottom w:val="none" w:sz="0" w:space="0" w:color="auto"/>
        <w:right w:val="none" w:sz="0" w:space="0" w:color="auto"/>
      </w:divBdr>
    </w:div>
    <w:div w:id="1683698720">
      <w:bodyDiv w:val="1"/>
      <w:marLeft w:val="0"/>
      <w:marRight w:val="0"/>
      <w:marTop w:val="0"/>
      <w:marBottom w:val="0"/>
      <w:divBdr>
        <w:top w:val="none" w:sz="0" w:space="0" w:color="auto"/>
        <w:left w:val="none" w:sz="0" w:space="0" w:color="auto"/>
        <w:bottom w:val="none" w:sz="0" w:space="0" w:color="auto"/>
        <w:right w:val="none" w:sz="0" w:space="0" w:color="auto"/>
      </w:divBdr>
    </w:div>
    <w:div w:id="1705322027">
      <w:bodyDiv w:val="1"/>
      <w:marLeft w:val="0"/>
      <w:marRight w:val="0"/>
      <w:marTop w:val="0"/>
      <w:marBottom w:val="0"/>
      <w:divBdr>
        <w:top w:val="none" w:sz="0" w:space="0" w:color="auto"/>
        <w:left w:val="none" w:sz="0" w:space="0" w:color="auto"/>
        <w:bottom w:val="none" w:sz="0" w:space="0" w:color="auto"/>
        <w:right w:val="none" w:sz="0" w:space="0" w:color="auto"/>
      </w:divBdr>
    </w:div>
    <w:div w:id="1767647727">
      <w:bodyDiv w:val="1"/>
      <w:marLeft w:val="0"/>
      <w:marRight w:val="0"/>
      <w:marTop w:val="0"/>
      <w:marBottom w:val="0"/>
      <w:divBdr>
        <w:top w:val="none" w:sz="0" w:space="0" w:color="auto"/>
        <w:left w:val="none" w:sz="0" w:space="0" w:color="auto"/>
        <w:bottom w:val="none" w:sz="0" w:space="0" w:color="auto"/>
        <w:right w:val="none" w:sz="0" w:space="0" w:color="auto"/>
      </w:divBdr>
    </w:div>
    <w:div w:id="1801800162">
      <w:bodyDiv w:val="1"/>
      <w:marLeft w:val="0"/>
      <w:marRight w:val="0"/>
      <w:marTop w:val="0"/>
      <w:marBottom w:val="0"/>
      <w:divBdr>
        <w:top w:val="none" w:sz="0" w:space="0" w:color="auto"/>
        <w:left w:val="none" w:sz="0" w:space="0" w:color="auto"/>
        <w:bottom w:val="none" w:sz="0" w:space="0" w:color="auto"/>
        <w:right w:val="none" w:sz="0" w:space="0" w:color="auto"/>
      </w:divBdr>
    </w:div>
    <w:div w:id="1803036617">
      <w:bodyDiv w:val="1"/>
      <w:marLeft w:val="0"/>
      <w:marRight w:val="0"/>
      <w:marTop w:val="0"/>
      <w:marBottom w:val="0"/>
      <w:divBdr>
        <w:top w:val="none" w:sz="0" w:space="0" w:color="auto"/>
        <w:left w:val="none" w:sz="0" w:space="0" w:color="auto"/>
        <w:bottom w:val="none" w:sz="0" w:space="0" w:color="auto"/>
        <w:right w:val="none" w:sz="0" w:space="0" w:color="auto"/>
      </w:divBdr>
    </w:div>
    <w:div w:id="1827672986">
      <w:bodyDiv w:val="1"/>
      <w:marLeft w:val="0"/>
      <w:marRight w:val="0"/>
      <w:marTop w:val="0"/>
      <w:marBottom w:val="0"/>
      <w:divBdr>
        <w:top w:val="none" w:sz="0" w:space="0" w:color="auto"/>
        <w:left w:val="none" w:sz="0" w:space="0" w:color="auto"/>
        <w:bottom w:val="none" w:sz="0" w:space="0" w:color="auto"/>
        <w:right w:val="none" w:sz="0" w:space="0" w:color="auto"/>
      </w:divBdr>
    </w:div>
    <w:div w:id="1841846820">
      <w:bodyDiv w:val="1"/>
      <w:marLeft w:val="0"/>
      <w:marRight w:val="0"/>
      <w:marTop w:val="0"/>
      <w:marBottom w:val="0"/>
      <w:divBdr>
        <w:top w:val="none" w:sz="0" w:space="0" w:color="auto"/>
        <w:left w:val="none" w:sz="0" w:space="0" w:color="auto"/>
        <w:bottom w:val="none" w:sz="0" w:space="0" w:color="auto"/>
        <w:right w:val="none" w:sz="0" w:space="0" w:color="auto"/>
      </w:divBdr>
    </w:div>
    <w:div w:id="1859811791">
      <w:bodyDiv w:val="1"/>
      <w:marLeft w:val="0"/>
      <w:marRight w:val="0"/>
      <w:marTop w:val="0"/>
      <w:marBottom w:val="0"/>
      <w:divBdr>
        <w:top w:val="none" w:sz="0" w:space="0" w:color="auto"/>
        <w:left w:val="none" w:sz="0" w:space="0" w:color="auto"/>
        <w:bottom w:val="none" w:sz="0" w:space="0" w:color="auto"/>
        <w:right w:val="none" w:sz="0" w:space="0" w:color="auto"/>
      </w:divBdr>
    </w:div>
    <w:div w:id="1888950659">
      <w:bodyDiv w:val="1"/>
      <w:marLeft w:val="0"/>
      <w:marRight w:val="0"/>
      <w:marTop w:val="0"/>
      <w:marBottom w:val="0"/>
      <w:divBdr>
        <w:top w:val="none" w:sz="0" w:space="0" w:color="auto"/>
        <w:left w:val="none" w:sz="0" w:space="0" w:color="auto"/>
        <w:bottom w:val="none" w:sz="0" w:space="0" w:color="auto"/>
        <w:right w:val="none" w:sz="0" w:space="0" w:color="auto"/>
      </w:divBdr>
    </w:div>
    <w:div w:id="1919710008">
      <w:bodyDiv w:val="1"/>
      <w:marLeft w:val="0"/>
      <w:marRight w:val="0"/>
      <w:marTop w:val="0"/>
      <w:marBottom w:val="0"/>
      <w:divBdr>
        <w:top w:val="none" w:sz="0" w:space="0" w:color="auto"/>
        <w:left w:val="none" w:sz="0" w:space="0" w:color="auto"/>
        <w:bottom w:val="none" w:sz="0" w:space="0" w:color="auto"/>
        <w:right w:val="none" w:sz="0" w:space="0" w:color="auto"/>
      </w:divBdr>
    </w:div>
    <w:div w:id="1927305416">
      <w:bodyDiv w:val="1"/>
      <w:marLeft w:val="0"/>
      <w:marRight w:val="0"/>
      <w:marTop w:val="0"/>
      <w:marBottom w:val="0"/>
      <w:divBdr>
        <w:top w:val="none" w:sz="0" w:space="0" w:color="auto"/>
        <w:left w:val="none" w:sz="0" w:space="0" w:color="auto"/>
        <w:bottom w:val="none" w:sz="0" w:space="0" w:color="auto"/>
        <w:right w:val="none" w:sz="0" w:space="0" w:color="auto"/>
      </w:divBdr>
    </w:div>
    <w:div w:id="1932198954">
      <w:bodyDiv w:val="1"/>
      <w:marLeft w:val="0"/>
      <w:marRight w:val="0"/>
      <w:marTop w:val="0"/>
      <w:marBottom w:val="0"/>
      <w:divBdr>
        <w:top w:val="none" w:sz="0" w:space="0" w:color="auto"/>
        <w:left w:val="none" w:sz="0" w:space="0" w:color="auto"/>
        <w:bottom w:val="none" w:sz="0" w:space="0" w:color="auto"/>
        <w:right w:val="none" w:sz="0" w:space="0" w:color="auto"/>
      </w:divBdr>
    </w:div>
    <w:div w:id="1958025897">
      <w:bodyDiv w:val="1"/>
      <w:marLeft w:val="0"/>
      <w:marRight w:val="0"/>
      <w:marTop w:val="0"/>
      <w:marBottom w:val="0"/>
      <w:divBdr>
        <w:top w:val="none" w:sz="0" w:space="0" w:color="auto"/>
        <w:left w:val="none" w:sz="0" w:space="0" w:color="auto"/>
        <w:bottom w:val="none" w:sz="0" w:space="0" w:color="auto"/>
        <w:right w:val="none" w:sz="0" w:space="0" w:color="auto"/>
      </w:divBdr>
    </w:div>
    <w:div w:id="1961184025">
      <w:bodyDiv w:val="1"/>
      <w:marLeft w:val="0"/>
      <w:marRight w:val="0"/>
      <w:marTop w:val="0"/>
      <w:marBottom w:val="0"/>
      <w:divBdr>
        <w:top w:val="none" w:sz="0" w:space="0" w:color="auto"/>
        <w:left w:val="none" w:sz="0" w:space="0" w:color="auto"/>
        <w:bottom w:val="none" w:sz="0" w:space="0" w:color="auto"/>
        <w:right w:val="none" w:sz="0" w:space="0" w:color="auto"/>
      </w:divBdr>
      <w:divsChild>
        <w:div w:id="1499419203">
          <w:marLeft w:val="0"/>
          <w:marRight w:val="0"/>
          <w:marTop w:val="0"/>
          <w:marBottom w:val="0"/>
          <w:divBdr>
            <w:top w:val="none" w:sz="0" w:space="0" w:color="auto"/>
            <w:left w:val="none" w:sz="0" w:space="0" w:color="auto"/>
            <w:bottom w:val="none" w:sz="0" w:space="0" w:color="auto"/>
            <w:right w:val="none" w:sz="0" w:space="0" w:color="auto"/>
          </w:divBdr>
          <w:divsChild>
            <w:div w:id="1620212864">
              <w:marLeft w:val="0"/>
              <w:marRight w:val="0"/>
              <w:marTop w:val="0"/>
              <w:marBottom w:val="0"/>
              <w:divBdr>
                <w:top w:val="none" w:sz="0" w:space="0" w:color="auto"/>
                <w:left w:val="none" w:sz="0" w:space="0" w:color="auto"/>
                <w:bottom w:val="none" w:sz="0" w:space="0" w:color="auto"/>
                <w:right w:val="none" w:sz="0" w:space="0" w:color="auto"/>
              </w:divBdr>
              <w:divsChild>
                <w:div w:id="21189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299386">
      <w:bodyDiv w:val="1"/>
      <w:marLeft w:val="0"/>
      <w:marRight w:val="0"/>
      <w:marTop w:val="0"/>
      <w:marBottom w:val="0"/>
      <w:divBdr>
        <w:top w:val="none" w:sz="0" w:space="0" w:color="auto"/>
        <w:left w:val="none" w:sz="0" w:space="0" w:color="auto"/>
        <w:bottom w:val="none" w:sz="0" w:space="0" w:color="auto"/>
        <w:right w:val="none" w:sz="0" w:space="0" w:color="auto"/>
      </w:divBdr>
    </w:div>
    <w:div w:id="1990670999">
      <w:bodyDiv w:val="1"/>
      <w:marLeft w:val="0"/>
      <w:marRight w:val="0"/>
      <w:marTop w:val="0"/>
      <w:marBottom w:val="0"/>
      <w:divBdr>
        <w:top w:val="none" w:sz="0" w:space="0" w:color="auto"/>
        <w:left w:val="none" w:sz="0" w:space="0" w:color="auto"/>
        <w:bottom w:val="none" w:sz="0" w:space="0" w:color="auto"/>
        <w:right w:val="none" w:sz="0" w:space="0" w:color="auto"/>
      </w:divBdr>
    </w:div>
    <w:div w:id="1994480016">
      <w:bodyDiv w:val="1"/>
      <w:marLeft w:val="0"/>
      <w:marRight w:val="0"/>
      <w:marTop w:val="0"/>
      <w:marBottom w:val="0"/>
      <w:divBdr>
        <w:top w:val="none" w:sz="0" w:space="0" w:color="auto"/>
        <w:left w:val="none" w:sz="0" w:space="0" w:color="auto"/>
        <w:bottom w:val="none" w:sz="0" w:space="0" w:color="auto"/>
        <w:right w:val="none" w:sz="0" w:space="0" w:color="auto"/>
      </w:divBdr>
    </w:div>
    <w:div w:id="2016418270">
      <w:bodyDiv w:val="1"/>
      <w:marLeft w:val="0"/>
      <w:marRight w:val="0"/>
      <w:marTop w:val="0"/>
      <w:marBottom w:val="0"/>
      <w:divBdr>
        <w:top w:val="none" w:sz="0" w:space="0" w:color="auto"/>
        <w:left w:val="none" w:sz="0" w:space="0" w:color="auto"/>
        <w:bottom w:val="none" w:sz="0" w:space="0" w:color="auto"/>
        <w:right w:val="none" w:sz="0" w:space="0" w:color="auto"/>
      </w:divBdr>
    </w:div>
    <w:div w:id="2024211080">
      <w:bodyDiv w:val="1"/>
      <w:marLeft w:val="0"/>
      <w:marRight w:val="0"/>
      <w:marTop w:val="0"/>
      <w:marBottom w:val="0"/>
      <w:divBdr>
        <w:top w:val="none" w:sz="0" w:space="0" w:color="auto"/>
        <w:left w:val="none" w:sz="0" w:space="0" w:color="auto"/>
        <w:bottom w:val="none" w:sz="0" w:space="0" w:color="auto"/>
        <w:right w:val="none" w:sz="0" w:space="0" w:color="auto"/>
      </w:divBdr>
    </w:div>
    <w:div w:id="2033455624">
      <w:bodyDiv w:val="1"/>
      <w:marLeft w:val="0"/>
      <w:marRight w:val="0"/>
      <w:marTop w:val="0"/>
      <w:marBottom w:val="0"/>
      <w:divBdr>
        <w:top w:val="none" w:sz="0" w:space="0" w:color="auto"/>
        <w:left w:val="none" w:sz="0" w:space="0" w:color="auto"/>
        <w:bottom w:val="none" w:sz="0" w:space="0" w:color="auto"/>
        <w:right w:val="none" w:sz="0" w:space="0" w:color="auto"/>
      </w:divBdr>
    </w:div>
    <w:div w:id="2069260009">
      <w:bodyDiv w:val="1"/>
      <w:marLeft w:val="0"/>
      <w:marRight w:val="0"/>
      <w:marTop w:val="0"/>
      <w:marBottom w:val="0"/>
      <w:divBdr>
        <w:top w:val="none" w:sz="0" w:space="0" w:color="auto"/>
        <w:left w:val="none" w:sz="0" w:space="0" w:color="auto"/>
        <w:bottom w:val="none" w:sz="0" w:space="0" w:color="auto"/>
        <w:right w:val="none" w:sz="0" w:space="0" w:color="auto"/>
      </w:divBdr>
      <w:divsChild>
        <w:div w:id="1258254364">
          <w:marLeft w:val="0"/>
          <w:marRight w:val="0"/>
          <w:marTop w:val="0"/>
          <w:marBottom w:val="0"/>
          <w:divBdr>
            <w:top w:val="none" w:sz="0" w:space="0" w:color="auto"/>
            <w:left w:val="none" w:sz="0" w:space="0" w:color="auto"/>
            <w:bottom w:val="none" w:sz="0" w:space="0" w:color="auto"/>
            <w:right w:val="none" w:sz="0" w:space="0" w:color="auto"/>
          </w:divBdr>
          <w:divsChild>
            <w:div w:id="1316181193">
              <w:marLeft w:val="0"/>
              <w:marRight w:val="0"/>
              <w:marTop w:val="0"/>
              <w:marBottom w:val="0"/>
              <w:divBdr>
                <w:top w:val="none" w:sz="0" w:space="0" w:color="auto"/>
                <w:left w:val="none" w:sz="0" w:space="0" w:color="auto"/>
                <w:bottom w:val="none" w:sz="0" w:space="0" w:color="auto"/>
                <w:right w:val="none" w:sz="0" w:space="0" w:color="auto"/>
              </w:divBdr>
              <w:divsChild>
                <w:div w:id="2916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62888">
      <w:bodyDiv w:val="1"/>
      <w:marLeft w:val="0"/>
      <w:marRight w:val="0"/>
      <w:marTop w:val="0"/>
      <w:marBottom w:val="0"/>
      <w:divBdr>
        <w:top w:val="none" w:sz="0" w:space="0" w:color="auto"/>
        <w:left w:val="none" w:sz="0" w:space="0" w:color="auto"/>
        <w:bottom w:val="none" w:sz="0" w:space="0" w:color="auto"/>
        <w:right w:val="none" w:sz="0" w:space="0" w:color="auto"/>
      </w:divBdr>
    </w:div>
    <w:div w:id="2099516699">
      <w:bodyDiv w:val="1"/>
      <w:marLeft w:val="0"/>
      <w:marRight w:val="0"/>
      <w:marTop w:val="0"/>
      <w:marBottom w:val="0"/>
      <w:divBdr>
        <w:top w:val="none" w:sz="0" w:space="0" w:color="auto"/>
        <w:left w:val="none" w:sz="0" w:space="0" w:color="auto"/>
        <w:bottom w:val="none" w:sz="0" w:space="0" w:color="auto"/>
        <w:right w:val="none" w:sz="0" w:space="0" w:color="auto"/>
      </w:divBdr>
    </w:div>
    <w:div w:id="2099519751">
      <w:bodyDiv w:val="1"/>
      <w:marLeft w:val="0"/>
      <w:marRight w:val="0"/>
      <w:marTop w:val="0"/>
      <w:marBottom w:val="0"/>
      <w:divBdr>
        <w:top w:val="none" w:sz="0" w:space="0" w:color="auto"/>
        <w:left w:val="none" w:sz="0" w:space="0" w:color="auto"/>
        <w:bottom w:val="none" w:sz="0" w:space="0" w:color="auto"/>
        <w:right w:val="none" w:sz="0" w:space="0" w:color="auto"/>
      </w:divBdr>
    </w:div>
    <w:div w:id="2125464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44546A"/>
      </a:dk2>
      <a:lt2>
        <a:srgbClr val="E7E6E6"/>
      </a:lt2>
      <a:accent1>
        <a:srgbClr val="FF00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0AE85-420F-4A43-A2BE-5FAC7C37B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4265</Words>
  <Characters>24314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28522</CharactersWithSpaces>
  <SharedDoc>false</SharedDoc>
  <HLinks>
    <vt:vector size="276" baseType="variant">
      <vt:variant>
        <vt:i4>7405685</vt:i4>
      </vt:variant>
      <vt:variant>
        <vt:i4>270</vt:i4>
      </vt:variant>
      <vt:variant>
        <vt:i4>0</vt:i4>
      </vt:variant>
      <vt:variant>
        <vt:i4>5</vt:i4>
      </vt:variant>
      <vt:variant>
        <vt:lpwstr>https://secondnature.org/signatory-handbook/climate-leadership-network-map/</vt:lpwstr>
      </vt:variant>
      <vt:variant>
        <vt:lpwstr/>
      </vt:variant>
      <vt:variant>
        <vt:i4>6946889</vt:i4>
      </vt:variant>
      <vt:variant>
        <vt:i4>267</vt:i4>
      </vt:variant>
      <vt:variant>
        <vt:i4>0</vt:i4>
      </vt:variant>
      <vt:variant>
        <vt:i4>5</vt:i4>
      </vt:variant>
      <vt:variant>
        <vt:lpwstr/>
      </vt:variant>
      <vt:variant>
        <vt:lpwstr>Appendix_C</vt:lpwstr>
      </vt:variant>
      <vt:variant>
        <vt:i4>7012425</vt:i4>
      </vt:variant>
      <vt:variant>
        <vt:i4>264</vt:i4>
      </vt:variant>
      <vt:variant>
        <vt:i4>0</vt:i4>
      </vt:variant>
      <vt:variant>
        <vt:i4>5</vt:i4>
      </vt:variant>
      <vt:variant>
        <vt:lpwstr/>
      </vt:variant>
      <vt:variant>
        <vt:lpwstr>Appendix_B</vt:lpwstr>
      </vt:variant>
      <vt:variant>
        <vt:i4>4980750</vt:i4>
      </vt:variant>
      <vt:variant>
        <vt:i4>261</vt:i4>
      </vt:variant>
      <vt:variant>
        <vt:i4>0</vt:i4>
      </vt:variant>
      <vt:variant>
        <vt:i4>5</vt:i4>
      </vt:variant>
      <vt:variant>
        <vt:lpwstr>https://secondnature.org/signatory-handbook/the-commitments/</vt:lpwstr>
      </vt:variant>
      <vt:variant>
        <vt:lpwstr/>
      </vt:variant>
      <vt:variant>
        <vt:i4>655374</vt:i4>
      </vt:variant>
      <vt:variant>
        <vt:i4>258</vt:i4>
      </vt:variant>
      <vt:variant>
        <vt:i4>0</vt:i4>
      </vt:variant>
      <vt:variant>
        <vt:i4>5</vt:i4>
      </vt:variant>
      <vt:variant>
        <vt:lpwstr>https://www2.illinois.gov/epa/topics/climate/Pages/default.aspx</vt:lpwstr>
      </vt:variant>
      <vt:variant>
        <vt:lpwstr>:~:text=%E2%80%8B%E2%80%8BOn%20January%2023,Paris%20Agreement%20(the%20Agreement).</vt:lpwstr>
      </vt:variant>
      <vt:variant>
        <vt:i4>2883710</vt:i4>
      </vt:variant>
      <vt:variant>
        <vt:i4>249</vt:i4>
      </vt:variant>
      <vt:variant>
        <vt:i4>0</vt:i4>
      </vt:variant>
      <vt:variant>
        <vt:i4>5</vt:i4>
      </vt:variant>
      <vt:variant>
        <vt:lpwstr>https://clearpath.icleiusa.org/</vt:lpwstr>
      </vt:variant>
      <vt:variant>
        <vt:lpwstr/>
      </vt:variant>
      <vt:variant>
        <vt:i4>6815817</vt:i4>
      </vt:variant>
      <vt:variant>
        <vt:i4>246</vt:i4>
      </vt:variant>
      <vt:variant>
        <vt:i4>0</vt:i4>
      </vt:variant>
      <vt:variant>
        <vt:i4>5</vt:i4>
      </vt:variant>
      <vt:variant>
        <vt:lpwstr/>
      </vt:variant>
      <vt:variant>
        <vt:lpwstr>Appendix_A</vt:lpwstr>
      </vt:variant>
      <vt:variant>
        <vt:i4>1048637</vt:i4>
      </vt:variant>
      <vt:variant>
        <vt:i4>236</vt:i4>
      </vt:variant>
      <vt:variant>
        <vt:i4>0</vt:i4>
      </vt:variant>
      <vt:variant>
        <vt:i4>5</vt:i4>
      </vt:variant>
      <vt:variant>
        <vt:lpwstr/>
      </vt:variant>
      <vt:variant>
        <vt:lpwstr>_Toc95134819</vt:lpwstr>
      </vt:variant>
      <vt:variant>
        <vt:i4>1114173</vt:i4>
      </vt:variant>
      <vt:variant>
        <vt:i4>230</vt:i4>
      </vt:variant>
      <vt:variant>
        <vt:i4>0</vt:i4>
      </vt:variant>
      <vt:variant>
        <vt:i4>5</vt:i4>
      </vt:variant>
      <vt:variant>
        <vt:lpwstr/>
      </vt:variant>
      <vt:variant>
        <vt:lpwstr>_Toc95134818</vt:lpwstr>
      </vt:variant>
      <vt:variant>
        <vt:i4>1966141</vt:i4>
      </vt:variant>
      <vt:variant>
        <vt:i4>224</vt:i4>
      </vt:variant>
      <vt:variant>
        <vt:i4>0</vt:i4>
      </vt:variant>
      <vt:variant>
        <vt:i4>5</vt:i4>
      </vt:variant>
      <vt:variant>
        <vt:lpwstr/>
      </vt:variant>
      <vt:variant>
        <vt:lpwstr>_Toc95134817</vt:lpwstr>
      </vt:variant>
      <vt:variant>
        <vt:i4>2031677</vt:i4>
      </vt:variant>
      <vt:variant>
        <vt:i4>218</vt:i4>
      </vt:variant>
      <vt:variant>
        <vt:i4>0</vt:i4>
      </vt:variant>
      <vt:variant>
        <vt:i4>5</vt:i4>
      </vt:variant>
      <vt:variant>
        <vt:lpwstr/>
      </vt:variant>
      <vt:variant>
        <vt:lpwstr>_Toc95134816</vt:lpwstr>
      </vt:variant>
      <vt:variant>
        <vt:i4>1835069</vt:i4>
      </vt:variant>
      <vt:variant>
        <vt:i4>212</vt:i4>
      </vt:variant>
      <vt:variant>
        <vt:i4>0</vt:i4>
      </vt:variant>
      <vt:variant>
        <vt:i4>5</vt:i4>
      </vt:variant>
      <vt:variant>
        <vt:lpwstr/>
      </vt:variant>
      <vt:variant>
        <vt:lpwstr>_Toc95134815</vt:lpwstr>
      </vt:variant>
      <vt:variant>
        <vt:i4>1900605</vt:i4>
      </vt:variant>
      <vt:variant>
        <vt:i4>206</vt:i4>
      </vt:variant>
      <vt:variant>
        <vt:i4>0</vt:i4>
      </vt:variant>
      <vt:variant>
        <vt:i4>5</vt:i4>
      </vt:variant>
      <vt:variant>
        <vt:lpwstr/>
      </vt:variant>
      <vt:variant>
        <vt:lpwstr>_Toc95134814</vt:lpwstr>
      </vt:variant>
      <vt:variant>
        <vt:i4>1703997</vt:i4>
      </vt:variant>
      <vt:variant>
        <vt:i4>200</vt:i4>
      </vt:variant>
      <vt:variant>
        <vt:i4>0</vt:i4>
      </vt:variant>
      <vt:variant>
        <vt:i4>5</vt:i4>
      </vt:variant>
      <vt:variant>
        <vt:lpwstr/>
      </vt:variant>
      <vt:variant>
        <vt:lpwstr>_Toc95134813</vt:lpwstr>
      </vt:variant>
      <vt:variant>
        <vt:i4>1769533</vt:i4>
      </vt:variant>
      <vt:variant>
        <vt:i4>194</vt:i4>
      </vt:variant>
      <vt:variant>
        <vt:i4>0</vt:i4>
      </vt:variant>
      <vt:variant>
        <vt:i4>5</vt:i4>
      </vt:variant>
      <vt:variant>
        <vt:lpwstr/>
      </vt:variant>
      <vt:variant>
        <vt:lpwstr>_Toc95134812</vt:lpwstr>
      </vt:variant>
      <vt:variant>
        <vt:i4>1572925</vt:i4>
      </vt:variant>
      <vt:variant>
        <vt:i4>188</vt:i4>
      </vt:variant>
      <vt:variant>
        <vt:i4>0</vt:i4>
      </vt:variant>
      <vt:variant>
        <vt:i4>5</vt:i4>
      </vt:variant>
      <vt:variant>
        <vt:lpwstr/>
      </vt:variant>
      <vt:variant>
        <vt:lpwstr>_Toc95134811</vt:lpwstr>
      </vt:variant>
      <vt:variant>
        <vt:i4>1638461</vt:i4>
      </vt:variant>
      <vt:variant>
        <vt:i4>182</vt:i4>
      </vt:variant>
      <vt:variant>
        <vt:i4>0</vt:i4>
      </vt:variant>
      <vt:variant>
        <vt:i4>5</vt:i4>
      </vt:variant>
      <vt:variant>
        <vt:lpwstr/>
      </vt:variant>
      <vt:variant>
        <vt:lpwstr>_Toc95134810</vt:lpwstr>
      </vt:variant>
      <vt:variant>
        <vt:i4>1048636</vt:i4>
      </vt:variant>
      <vt:variant>
        <vt:i4>176</vt:i4>
      </vt:variant>
      <vt:variant>
        <vt:i4>0</vt:i4>
      </vt:variant>
      <vt:variant>
        <vt:i4>5</vt:i4>
      </vt:variant>
      <vt:variant>
        <vt:lpwstr/>
      </vt:variant>
      <vt:variant>
        <vt:lpwstr>_Toc95134809</vt:lpwstr>
      </vt:variant>
      <vt:variant>
        <vt:i4>1114172</vt:i4>
      </vt:variant>
      <vt:variant>
        <vt:i4>170</vt:i4>
      </vt:variant>
      <vt:variant>
        <vt:i4>0</vt:i4>
      </vt:variant>
      <vt:variant>
        <vt:i4>5</vt:i4>
      </vt:variant>
      <vt:variant>
        <vt:lpwstr/>
      </vt:variant>
      <vt:variant>
        <vt:lpwstr>_Toc95134808</vt:lpwstr>
      </vt:variant>
      <vt:variant>
        <vt:i4>1966140</vt:i4>
      </vt:variant>
      <vt:variant>
        <vt:i4>164</vt:i4>
      </vt:variant>
      <vt:variant>
        <vt:i4>0</vt:i4>
      </vt:variant>
      <vt:variant>
        <vt:i4>5</vt:i4>
      </vt:variant>
      <vt:variant>
        <vt:lpwstr/>
      </vt:variant>
      <vt:variant>
        <vt:lpwstr>_Toc95134807</vt:lpwstr>
      </vt:variant>
      <vt:variant>
        <vt:i4>2031676</vt:i4>
      </vt:variant>
      <vt:variant>
        <vt:i4>158</vt:i4>
      </vt:variant>
      <vt:variant>
        <vt:i4>0</vt:i4>
      </vt:variant>
      <vt:variant>
        <vt:i4>5</vt:i4>
      </vt:variant>
      <vt:variant>
        <vt:lpwstr/>
      </vt:variant>
      <vt:variant>
        <vt:lpwstr>_Toc95134806</vt:lpwstr>
      </vt:variant>
      <vt:variant>
        <vt:i4>1835068</vt:i4>
      </vt:variant>
      <vt:variant>
        <vt:i4>152</vt:i4>
      </vt:variant>
      <vt:variant>
        <vt:i4>0</vt:i4>
      </vt:variant>
      <vt:variant>
        <vt:i4>5</vt:i4>
      </vt:variant>
      <vt:variant>
        <vt:lpwstr/>
      </vt:variant>
      <vt:variant>
        <vt:lpwstr>_Toc95134805</vt:lpwstr>
      </vt:variant>
      <vt:variant>
        <vt:i4>1900604</vt:i4>
      </vt:variant>
      <vt:variant>
        <vt:i4>146</vt:i4>
      </vt:variant>
      <vt:variant>
        <vt:i4>0</vt:i4>
      </vt:variant>
      <vt:variant>
        <vt:i4>5</vt:i4>
      </vt:variant>
      <vt:variant>
        <vt:lpwstr/>
      </vt:variant>
      <vt:variant>
        <vt:lpwstr>_Toc95134804</vt:lpwstr>
      </vt:variant>
      <vt:variant>
        <vt:i4>1703996</vt:i4>
      </vt:variant>
      <vt:variant>
        <vt:i4>140</vt:i4>
      </vt:variant>
      <vt:variant>
        <vt:i4>0</vt:i4>
      </vt:variant>
      <vt:variant>
        <vt:i4>5</vt:i4>
      </vt:variant>
      <vt:variant>
        <vt:lpwstr/>
      </vt:variant>
      <vt:variant>
        <vt:lpwstr>_Toc95134803</vt:lpwstr>
      </vt:variant>
      <vt:variant>
        <vt:i4>1769532</vt:i4>
      </vt:variant>
      <vt:variant>
        <vt:i4>134</vt:i4>
      </vt:variant>
      <vt:variant>
        <vt:i4>0</vt:i4>
      </vt:variant>
      <vt:variant>
        <vt:i4>5</vt:i4>
      </vt:variant>
      <vt:variant>
        <vt:lpwstr/>
      </vt:variant>
      <vt:variant>
        <vt:lpwstr>_Toc95134802</vt:lpwstr>
      </vt:variant>
      <vt:variant>
        <vt:i4>1572924</vt:i4>
      </vt:variant>
      <vt:variant>
        <vt:i4>128</vt:i4>
      </vt:variant>
      <vt:variant>
        <vt:i4>0</vt:i4>
      </vt:variant>
      <vt:variant>
        <vt:i4>5</vt:i4>
      </vt:variant>
      <vt:variant>
        <vt:lpwstr/>
      </vt:variant>
      <vt:variant>
        <vt:lpwstr>_Toc95134801</vt:lpwstr>
      </vt:variant>
      <vt:variant>
        <vt:i4>1638460</vt:i4>
      </vt:variant>
      <vt:variant>
        <vt:i4>122</vt:i4>
      </vt:variant>
      <vt:variant>
        <vt:i4>0</vt:i4>
      </vt:variant>
      <vt:variant>
        <vt:i4>5</vt:i4>
      </vt:variant>
      <vt:variant>
        <vt:lpwstr/>
      </vt:variant>
      <vt:variant>
        <vt:lpwstr>_Toc95134800</vt:lpwstr>
      </vt:variant>
      <vt:variant>
        <vt:i4>2031669</vt:i4>
      </vt:variant>
      <vt:variant>
        <vt:i4>116</vt:i4>
      </vt:variant>
      <vt:variant>
        <vt:i4>0</vt:i4>
      </vt:variant>
      <vt:variant>
        <vt:i4>5</vt:i4>
      </vt:variant>
      <vt:variant>
        <vt:lpwstr/>
      </vt:variant>
      <vt:variant>
        <vt:lpwstr>_Toc95134799</vt:lpwstr>
      </vt:variant>
      <vt:variant>
        <vt:i4>1966133</vt:i4>
      </vt:variant>
      <vt:variant>
        <vt:i4>110</vt:i4>
      </vt:variant>
      <vt:variant>
        <vt:i4>0</vt:i4>
      </vt:variant>
      <vt:variant>
        <vt:i4>5</vt:i4>
      </vt:variant>
      <vt:variant>
        <vt:lpwstr/>
      </vt:variant>
      <vt:variant>
        <vt:lpwstr>_Toc95134798</vt:lpwstr>
      </vt:variant>
      <vt:variant>
        <vt:i4>1114165</vt:i4>
      </vt:variant>
      <vt:variant>
        <vt:i4>104</vt:i4>
      </vt:variant>
      <vt:variant>
        <vt:i4>0</vt:i4>
      </vt:variant>
      <vt:variant>
        <vt:i4>5</vt:i4>
      </vt:variant>
      <vt:variant>
        <vt:lpwstr/>
      </vt:variant>
      <vt:variant>
        <vt:lpwstr>_Toc95134797</vt:lpwstr>
      </vt:variant>
      <vt:variant>
        <vt:i4>1048629</vt:i4>
      </vt:variant>
      <vt:variant>
        <vt:i4>98</vt:i4>
      </vt:variant>
      <vt:variant>
        <vt:i4>0</vt:i4>
      </vt:variant>
      <vt:variant>
        <vt:i4>5</vt:i4>
      </vt:variant>
      <vt:variant>
        <vt:lpwstr/>
      </vt:variant>
      <vt:variant>
        <vt:lpwstr>_Toc95134796</vt:lpwstr>
      </vt:variant>
      <vt:variant>
        <vt:i4>1245237</vt:i4>
      </vt:variant>
      <vt:variant>
        <vt:i4>92</vt:i4>
      </vt:variant>
      <vt:variant>
        <vt:i4>0</vt:i4>
      </vt:variant>
      <vt:variant>
        <vt:i4>5</vt:i4>
      </vt:variant>
      <vt:variant>
        <vt:lpwstr/>
      </vt:variant>
      <vt:variant>
        <vt:lpwstr>_Toc95134795</vt:lpwstr>
      </vt:variant>
      <vt:variant>
        <vt:i4>1179701</vt:i4>
      </vt:variant>
      <vt:variant>
        <vt:i4>86</vt:i4>
      </vt:variant>
      <vt:variant>
        <vt:i4>0</vt:i4>
      </vt:variant>
      <vt:variant>
        <vt:i4>5</vt:i4>
      </vt:variant>
      <vt:variant>
        <vt:lpwstr/>
      </vt:variant>
      <vt:variant>
        <vt:lpwstr>_Toc95134794</vt:lpwstr>
      </vt:variant>
      <vt:variant>
        <vt:i4>1376309</vt:i4>
      </vt:variant>
      <vt:variant>
        <vt:i4>80</vt:i4>
      </vt:variant>
      <vt:variant>
        <vt:i4>0</vt:i4>
      </vt:variant>
      <vt:variant>
        <vt:i4>5</vt:i4>
      </vt:variant>
      <vt:variant>
        <vt:lpwstr/>
      </vt:variant>
      <vt:variant>
        <vt:lpwstr>_Toc95134793</vt:lpwstr>
      </vt:variant>
      <vt:variant>
        <vt:i4>1310773</vt:i4>
      </vt:variant>
      <vt:variant>
        <vt:i4>74</vt:i4>
      </vt:variant>
      <vt:variant>
        <vt:i4>0</vt:i4>
      </vt:variant>
      <vt:variant>
        <vt:i4>5</vt:i4>
      </vt:variant>
      <vt:variant>
        <vt:lpwstr/>
      </vt:variant>
      <vt:variant>
        <vt:lpwstr>_Toc95134792</vt:lpwstr>
      </vt:variant>
      <vt:variant>
        <vt:i4>1507381</vt:i4>
      </vt:variant>
      <vt:variant>
        <vt:i4>68</vt:i4>
      </vt:variant>
      <vt:variant>
        <vt:i4>0</vt:i4>
      </vt:variant>
      <vt:variant>
        <vt:i4>5</vt:i4>
      </vt:variant>
      <vt:variant>
        <vt:lpwstr/>
      </vt:variant>
      <vt:variant>
        <vt:lpwstr>_Toc95134791</vt:lpwstr>
      </vt:variant>
      <vt:variant>
        <vt:i4>1441845</vt:i4>
      </vt:variant>
      <vt:variant>
        <vt:i4>62</vt:i4>
      </vt:variant>
      <vt:variant>
        <vt:i4>0</vt:i4>
      </vt:variant>
      <vt:variant>
        <vt:i4>5</vt:i4>
      </vt:variant>
      <vt:variant>
        <vt:lpwstr/>
      </vt:variant>
      <vt:variant>
        <vt:lpwstr>_Toc95134790</vt:lpwstr>
      </vt:variant>
      <vt:variant>
        <vt:i4>2031668</vt:i4>
      </vt:variant>
      <vt:variant>
        <vt:i4>56</vt:i4>
      </vt:variant>
      <vt:variant>
        <vt:i4>0</vt:i4>
      </vt:variant>
      <vt:variant>
        <vt:i4>5</vt:i4>
      </vt:variant>
      <vt:variant>
        <vt:lpwstr/>
      </vt:variant>
      <vt:variant>
        <vt:lpwstr>_Toc95134789</vt:lpwstr>
      </vt:variant>
      <vt:variant>
        <vt:i4>1966132</vt:i4>
      </vt:variant>
      <vt:variant>
        <vt:i4>50</vt:i4>
      </vt:variant>
      <vt:variant>
        <vt:i4>0</vt:i4>
      </vt:variant>
      <vt:variant>
        <vt:i4>5</vt:i4>
      </vt:variant>
      <vt:variant>
        <vt:lpwstr/>
      </vt:variant>
      <vt:variant>
        <vt:lpwstr>_Toc95134788</vt:lpwstr>
      </vt:variant>
      <vt:variant>
        <vt:i4>1114164</vt:i4>
      </vt:variant>
      <vt:variant>
        <vt:i4>44</vt:i4>
      </vt:variant>
      <vt:variant>
        <vt:i4>0</vt:i4>
      </vt:variant>
      <vt:variant>
        <vt:i4>5</vt:i4>
      </vt:variant>
      <vt:variant>
        <vt:lpwstr/>
      </vt:variant>
      <vt:variant>
        <vt:lpwstr>_Toc95134787</vt:lpwstr>
      </vt:variant>
      <vt:variant>
        <vt:i4>1048628</vt:i4>
      </vt:variant>
      <vt:variant>
        <vt:i4>38</vt:i4>
      </vt:variant>
      <vt:variant>
        <vt:i4>0</vt:i4>
      </vt:variant>
      <vt:variant>
        <vt:i4>5</vt:i4>
      </vt:variant>
      <vt:variant>
        <vt:lpwstr/>
      </vt:variant>
      <vt:variant>
        <vt:lpwstr>_Toc95134786</vt:lpwstr>
      </vt:variant>
      <vt:variant>
        <vt:i4>1245236</vt:i4>
      </vt:variant>
      <vt:variant>
        <vt:i4>32</vt:i4>
      </vt:variant>
      <vt:variant>
        <vt:i4>0</vt:i4>
      </vt:variant>
      <vt:variant>
        <vt:i4>5</vt:i4>
      </vt:variant>
      <vt:variant>
        <vt:lpwstr/>
      </vt:variant>
      <vt:variant>
        <vt:lpwstr>_Toc95134785</vt:lpwstr>
      </vt:variant>
      <vt:variant>
        <vt:i4>1179700</vt:i4>
      </vt:variant>
      <vt:variant>
        <vt:i4>26</vt:i4>
      </vt:variant>
      <vt:variant>
        <vt:i4>0</vt:i4>
      </vt:variant>
      <vt:variant>
        <vt:i4>5</vt:i4>
      </vt:variant>
      <vt:variant>
        <vt:lpwstr/>
      </vt:variant>
      <vt:variant>
        <vt:lpwstr>_Toc95134784</vt:lpwstr>
      </vt:variant>
      <vt:variant>
        <vt:i4>1376308</vt:i4>
      </vt:variant>
      <vt:variant>
        <vt:i4>20</vt:i4>
      </vt:variant>
      <vt:variant>
        <vt:i4>0</vt:i4>
      </vt:variant>
      <vt:variant>
        <vt:i4>5</vt:i4>
      </vt:variant>
      <vt:variant>
        <vt:lpwstr/>
      </vt:variant>
      <vt:variant>
        <vt:lpwstr>_Toc95134783</vt:lpwstr>
      </vt:variant>
      <vt:variant>
        <vt:i4>1310772</vt:i4>
      </vt:variant>
      <vt:variant>
        <vt:i4>14</vt:i4>
      </vt:variant>
      <vt:variant>
        <vt:i4>0</vt:i4>
      </vt:variant>
      <vt:variant>
        <vt:i4>5</vt:i4>
      </vt:variant>
      <vt:variant>
        <vt:lpwstr/>
      </vt:variant>
      <vt:variant>
        <vt:lpwstr>_Toc95134782</vt:lpwstr>
      </vt:variant>
      <vt:variant>
        <vt:i4>1507380</vt:i4>
      </vt:variant>
      <vt:variant>
        <vt:i4>8</vt:i4>
      </vt:variant>
      <vt:variant>
        <vt:i4>0</vt:i4>
      </vt:variant>
      <vt:variant>
        <vt:i4>5</vt:i4>
      </vt:variant>
      <vt:variant>
        <vt:lpwstr/>
      </vt:variant>
      <vt:variant>
        <vt:lpwstr>_Toc95134781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Gallaher</dc:creator>
  <cp:keywords/>
  <dc:description/>
  <cp:lastModifiedBy>Jessica Webb</cp:lastModifiedBy>
  <cp:revision>29</cp:revision>
  <cp:lastPrinted>2022-02-07T20:05:00Z</cp:lastPrinted>
  <dcterms:created xsi:type="dcterms:W3CDTF">2024-05-15T19:04:00Z</dcterms:created>
  <dcterms:modified xsi:type="dcterms:W3CDTF">2024-05-30T16:30:00Z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a86bd30f-08dc-3ab9-bbd1-90486827cc40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