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1D3D3" w14:textId="4405E9D7" w:rsidR="00C374FF" w:rsidRDefault="00BE692F" w:rsidP="009D5636">
      <w:pPr>
        <w:pStyle w:val="Title"/>
        <w:jc w:val="center"/>
        <w:rPr>
          <w:rFonts w:eastAsia="Times New Roman"/>
        </w:rPr>
      </w:pPr>
      <w:r>
        <w:rPr>
          <w:rFonts w:eastAsia="Times New Roman"/>
        </w:rPr>
        <w:t>Guidance:</w:t>
      </w:r>
      <w:r w:rsidR="007B0D8C" w:rsidRPr="0012013A">
        <w:rPr>
          <w:rFonts w:eastAsia="Times New Roman"/>
        </w:rPr>
        <w:t xml:space="preserve"> </w:t>
      </w:r>
      <w:r w:rsidR="00023414">
        <w:rPr>
          <w:rFonts w:eastAsia="Times New Roman"/>
        </w:rPr>
        <w:t xml:space="preserve">Small </w:t>
      </w:r>
      <w:r w:rsidR="00267A6A" w:rsidRPr="0012013A">
        <w:rPr>
          <w:rFonts w:eastAsia="Times New Roman"/>
        </w:rPr>
        <w:t>Computing Devices</w:t>
      </w:r>
    </w:p>
    <w:p w14:paraId="4FEB6BBB" w14:textId="31E8C448" w:rsidR="007B0D8C" w:rsidRPr="009D5636" w:rsidRDefault="00C374FF" w:rsidP="009D5636">
      <w:pPr>
        <w:shd w:val="clear" w:color="auto" w:fill="FFFFFF"/>
        <w:spacing w:after="0" w:line="240" w:lineRule="auto"/>
        <w:jc w:val="center"/>
        <w:textAlignment w:val="baseline"/>
        <w:rPr>
          <w:rStyle w:val="SubtleEmphasis"/>
        </w:rPr>
      </w:pPr>
      <w:r w:rsidRPr="009D5636">
        <w:rPr>
          <w:rStyle w:val="SubtleEmphasis"/>
        </w:rPr>
        <w:t>(Revised 9/10/19)</w:t>
      </w:r>
    </w:p>
    <w:p w14:paraId="1590B662" w14:textId="22B10E0C" w:rsidR="00B2610E" w:rsidRPr="00A6764A" w:rsidRDefault="00B2610E" w:rsidP="009D5636">
      <w:pPr>
        <w:pStyle w:val="Heading1"/>
        <w:rPr>
          <w:rFonts w:ascii="Times New Roman" w:eastAsia="Times New Roman" w:hAnsi="Times New Roman" w:cs="Times New Roman"/>
        </w:rPr>
      </w:pPr>
      <w:r w:rsidRPr="0012013A">
        <w:rPr>
          <w:rFonts w:eastAsia="Times New Roman"/>
        </w:rPr>
        <w:t>Purpose</w:t>
      </w:r>
    </w:p>
    <w:p w14:paraId="163E3095" w14:textId="115838CE" w:rsidR="00B2610E" w:rsidRPr="00A6764A" w:rsidRDefault="00C73ABE" w:rsidP="00DF616B">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To </w:t>
      </w:r>
      <w:r w:rsidR="00ED005B" w:rsidRPr="00A6764A">
        <w:rPr>
          <w:rFonts w:ascii="Times New Roman" w:eastAsia="Times New Roman" w:hAnsi="Times New Roman" w:cs="Times New Roman"/>
        </w:rPr>
        <w:t>assist Principal Investigators and campus personnel regarding the purchase of small computing devices on sponsored awards.</w:t>
      </w:r>
    </w:p>
    <w:p w14:paraId="5DA65EE3" w14:textId="7D74ABEF" w:rsidR="00B2610E" w:rsidRPr="00A6764A" w:rsidRDefault="00D53DD3" w:rsidP="009D5636">
      <w:pPr>
        <w:pStyle w:val="Heading1"/>
        <w:rPr>
          <w:rFonts w:ascii="Times New Roman" w:eastAsia="Times New Roman" w:hAnsi="Times New Roman" w:cs="Times New Roman"/>
        </w:rPr>
      </w:pPr>
      <w:r w:rsidRPr="0012013A">
        <w:rPr>
          <w:rFonts w:eastAsia="Times New Roman"/>
        </w:rPr>
        <w:t>Reason for this Guidance</w:t>
      </w:r>
    </w:p>
    <w:p w14:paraId="710CC87B" w14:textId="0087DE67" w:rsidR="00531138" w:rsidRPr="00A6764A" w:rsidRDefault="00ED005B" w:rsidP="00531138">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w:t>
      </w:r>
      <w:r w:rsidR="007B0D8C" w:rsidRPr="00A6764A">
        <w:rPr>
          <w:rFonts w:ascii="Times New Roman" w:eastAsia="Times New Roman" w:hAnsi="Times New Roman" w:cs="Times New Roman"/>
        </w:rPr>
        <w:t>o ensure</w:t>
      </w:r>
      <w:r w:rsidR="00267A6A" w:rsidRPr="00A6764A">
        <w:rPr>
          <w:rFonts w:ascii="Times New Roman" w:eastAsia="Times New Roman" w:hAnsi="Times New Roman" w:cs="Times New Roman"/>
        </w:rPr>
        <w:t xml:space="preserve"> proper </w:t>
      </w:r>
      <w:r w:rsidR="007B0D8C" w:rsidRPr="00A6764A">
        <w:rPr>
          <w:rFonts w:ascii="Times New Roman" w:eastAsia="Times New Roman" w:hAnsi="Times New Roman" w:cs="Times New Roman"/>
        </w:rPr>
        <w:t>treat</w:t>
      </w:r>
      <w:r w:rsidR="00267A6A" w:rsidRPr="00A6764A">
        <w:rPr>
          <w:rFonts w:ascii="Times New Roman" w:eastAsia="Times New Roman" w:hAnsi="Times New Roman" w:cs="Times New Roman"/>
        </w:rPr>
        <w:t xml:space="preserve">ment of computing and electronic </w:t>
      </w:r>
      <w:r w:rsidR="00531138" w:rsidRPr="00A6764A">
        <w:rPr>
          <w:rFonts w:ascii="Times New Roman" w:eastAsia="Times New Roman" w:hAnsi="Times New Roman" w:cs="Times New Roman"/>
        </w:rPr>
        <w:t xml:space="preserve">devices </w:t>
      </w:r>
      <w:r w:rsidR="00267A6A" w:rsidRPr="00A6764A">
        <w:rPr>
          <w:rFonts w:ascii="Times New Roman" w:eastAsia="Times New Roman" w:hAnsi="Times New Roman" w:cs="Times New Roman"/>
        </w:rPr>
        <w:t xml:space="preserve">under Uniform Guidance (2 CFR 200). </w:t>
      </w:r>
      <w:r w:rsidR="00C41EBE" w:rsidRPr="00A6764A">
        <w:rPr>
          <w:rFonts w:ascii="Times New Roman" w:eastAsia="Times New Roman" w:hAnsi="Times New Roman" w:cs="Times New Roman"/>
        </w:rPr>
        <w:t xml:space="preserve"> </w:t>
      </w:r>
    </w:p>
    <w:p w14:paraId="7B71BFE3" w14:textId="7FF4FE42" w:rsidR="00A819C7" w:rsidRDefault="002C3AB2" w:rsidP="009D5636">
      <w:pPr>
        <w:pStyle w:val="Heading1"/>
        <w:rPr>
          <w:rFonts w:ascii="Tahoma" w:eastAsia="Times New Roman" w:hAnsi="Tahoma" w:cs="Tahoma"/>
          <w:b/>
          <w:sz w:val="24"/>
          <w:szCs w:val="24"/>
        </w:rPr>
      </w:pPr>
      <w:r w:rsidRPr="0012013A">
        <w:rPr>
          <w:rFonts w:eastAsia="Times New Roman"/>
        </w:rPr>
        <w:t>Guidance</w:t>
      </w:r>
    </w:p>
    <w:p w14:paraId="292A61BD" w14:textId="77777777" w:rsidR="00A819C7" w:rsidRPr="00A6764A" w:rsidRDefault="00A819C7" w:rsidP="00A819C7">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Uniform Guidance (2 CFR 200.453) states that these devices can be treated as a direct cost if they are “essential and allocable, but not solely dedicated, to the performance of the Federal award. computing devices.” </w:t>
      </w:r>
    </w:p>
    <w:p w14:paraId="32EE0881" w14:textId="77777777" w:rsidR="0056433F" w:rsidRDefault="0056433F" w:rsidP="007B28EB">
      <w:pPr>
        <w:shd w:val="clear" w:color="auto" w:fill="FFFFFF"/>
        <w:spacing w:after="120" w:line="240" w:lineRule="auto"/>
        <w:textAlignment w:val="baseline"/>
        <w:rPr>
          <w:rFonts w:ascii="Tahoma" w:eastAsia="Times New Roman" w:hAnsi="Tahoma" w:cs="Tahoma"/>
          <w:b/>
          <w:sz w:val="24"/>
          <w:szCs w:val="24"/>
        </w:rPr>
      </w:pPr>
    </w:p>
    <w:p w14:paraId="618E27F8" w14:textId="1249C3ED" w:rsidR="0056433F" w:rsidRPr="007261C1" w:rsidRDefault="0056433F" w:rsidP="007B28EB">
      <w:pPr>
        <w:shd w:val="clear" w:color="auto" w:fill="FFFFFF"/>
        <w:spacing w:after="120" w:line="240" w:lineRule="auto"/>
        <w:textAlignment w:val="baseline"/>
        <w:rPr>
          <w:rFonts w:ascii="Times New Roman" w:eastAsia="Times New Roman" w:hAnsi="Times New Roman" w:cs="Times New Roman"/>
        </w:rPr>
      </w:pPr>
      <w:r w:rsidRPr="007261C1">
        <w:rPr>
          <w:rFonts w:ascii="Times New Roman" w:eastAsia="Times New Roman" w:hAnsi="Times New Roman" w:cs="Times New Roman"/>
        </w:rPr>
        <w:t>While a device need not be solely dedicated to the project, activities outside of the grant should not interfere with project use and the predominant use of the device should be for the project.</w:t>
      </w:r>
    </w:p>
    <w:p w14:paraId="6DE60425" w14:textId="77777777" w:rsidR="0056433F" w:rsidRDefault="0056433F" w:rsidP="007B28EB">
      <w:pPr>
        <w:shd w:val="clear" w:color="auto" w:fill="FFFFFF"/>
        <w:spacing w:after="120" w:line="240" w:lineRule="auto"/>
        <w:textAlignment w:val="baseline"/>
        <w:rPr>
          <w:rFonts w:ascii="Times New Roman" w:eastAsia="Times New Roman" w:hAnsi="Times New Roman" w:cs="Times New Roman"/>
        </w:rPr>
      </w:pPr>
    </w:p>
    <w:p w14:paraId="6E85B4AD" w14:textId="70C9198C" w:rsidR="002C3AB2" w:rsidRPr="00A6764A" w:rsidRDefault="002C3AB2" w:rsidP="007B28EB">
      <w:pPr>
        <w:shd w:val="clear" w:color="auto" w:fill="FFFFFF"/>
        <w:spacing w:after="12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The Uniform Guidance defines computing devices as follows:</w:t>
      </w:r>
    </w:p>
    <w:p w14:paraId="53AF41DF" w14:textId="3FBAB059" w:rsidR="002C3AB2" w:rsidRPr="00A6764A" w:rsidRDefault="002C3AB2" w:rsidP="002C3AB2">
      <w:pPr>
        <w:shd w:val="clear" w:color="auto" w:fill="FFFFFF"/>
        <w:spacing w:after="120" w:line="240" w:lineRule="auto"/>
        <w:ind w:left="360"/>
        <w:textAlignment w:val="baseline"/>
        <w:rPr>
          <w:rFonts w:ascii="Times New Roman" w:eastAsia="Times New Roman" w:hAnsi="Times New Roman" w:cs="Times New Roman"/>
        </w:rPr>
      </w:pPr>
      <w:r w:rsidRPr="00A6764A">
        <w:rPr>
          <w:rFonts w:ascii="Times New Roman" w:eastAsia="Times New Roman" w:hAnsi="Times New Roman" w:cs="Times New Roman"/>
        </w:rPr>
        <w:t>Computing devices means machines used to acquire, store, analyze, process, and publish data and other information electronically, including accessories (or "peripherals") for printing, transmitting and receiving, or storing electronic information.  (2 CFR §200.20)</w:t>
      </w:r>
    </w:p>
    <w:p w14:paraId="780C1946" w14:textId="6480B611" w:rsidR="00ED005B" w:rsidRPr="00A6764A" w:rsidRDefault="00ED005B" w:rsidP="002C3AB2">
      <w:pPr>
        <w:shd w:val="clear" w:color="auto" w:fill="FFFFFF"/>
        <w:spacing w:after="120" w:line="240" w:lineRule="auto"/>
        <w:ind w:left="360"/>
        <w:textAlignment w:val="baseline"/>
        <w:rPr>
          <w:rFonts w:ascii="Times New Roman" w:eastAsia="Times New Roman" w:hAnsi="Times New Roman" w:cs="Times New Roman"/>
        </w:rPr>
      </w:pPr>
      <w:r w:rsidRPr="00A6764A">
        <w:rPr>
          <w:rFonts w:ascii="Times New Roman" w:eastAsia="Times New Roman" w:hAnsi="Times New Roman" w:cs="Times New Roman"/>
        </w:rPr>
        <w:t>A computing device is a supply if the acquisition cost is less than $5,000, regardless of the length of its useful life.</w:t>
      </w:r>
    </w:p>
    <w:p w14:paraId="0BA18893" w14:textId="72C640C4" w:rsidR="00531138" w:rsidRPr="00A6764A" w:rsidRDefault="00531138" w:rsidP="007B28EB">
      <w:pPr>
        <w:shd w:val="clear" w:color="auto" w:fill="FFFFFF"/>
        <w:spacing w:after="12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Examples of computing devices that are allowable</w:t>
      </w:r>
      <w:r w:rsidR="000D4237" w:rsidRPr="00A6764A">
        <w:rPr>
          <w:rFonts w:ascii="Times New Roman" w:eastAsia="Times New Roman" w:hAnsi="Times New Roman" w:cs="Times New Roman"/>
        </w:rPr>
        <w:t xml:space="preserve"> when they</w:t>
      </w:r>
      <w:r w:rsidRPr="00A6764A">
        <w:rPr>
          <w:rFonts w:ascii="Times New Roman" w:eastAsia="Times New Roman" w:hAnsi="Times New Roman" w:cs="Times New Roman"/>
        </w:rPr>
        <w:t xml:space="preserve"> are essential </w:t>
      </w:r>
      <w:r w:rsidR="000D4237" w:rsidRPr="00A6764A">
        <w:rPr>
          <w:rFonts w:ascii="Times New Roman" w:eastAsia="Times New Roman" w:hAnsi="Times New Roman" w:cs="Times New Roman"/>
        </w:rPr>
        <w:t>for the project include</w:t>
      </w:r>
      <w:r w:rsidRPr="00A6764A">
        <w:rPr>
          <w:rFonts w:ascii="Times New Roman" w:eastAsia="Times New Roman" w:hAnsi="Times New Roman" w:cs="Times New Roman"/>
        </w:rPr>
        <w:t>:</w:t>
      </w:r>
    </w:p>
    <w:p w14:paraId="4F013622" w14:textId="07818793" w:rsidR="00531138" w:rsidRPr="00A6764A" w:rsidRDefault="00531138" w:rsidP="007B28EB">
      <w:pPr>
        <w:shd w:val="clear" w:color="auto" w:fill="FFFFFF"/>
        <w:spacing w:after="120" w:line="240" w:lineRule="auto"/>
        <w:ind w:left="360"/>
        <w:textAlignment w:val="baseline"/>
        <w:rPr>
          <w:rFonts w:ascii="Times New Roman" w:eastAsia="Times New Roman" w:hAnsi="Times New Roman" w:cs="Times New Roman"/>
        </w:rPr>
      </w:pPr>
      <w:r w:rsidRPr="00A6764A">
        <w:rPr>
          <w:rFonts w:ascii="Times New Roman" w:eastAsia="Times New Roman" w:hAnsi="Times New Roman" w:cs="Times New Roman"/>
          <w:b/>
          <w:bCs/>
        </w:rPr>
        <w:t>Computers -</w:t>
      </w:r>
      <w:r w:rsidRPr="00A6764A">
        <w:rPr>
          <w:rFonts w:ascii="Times New Roman" w:eastAsia="Times New Roman" w:hAnsi="Times New Roman" w:cs="Times New Roman"/>
        </w:rPr>
        <w:t> Including, but not limited to</w:t>
      </w:r>
      <w:r w:rsidR="00C67E52" w:rsidRPr="00A6764A">
        <w:rPr>
          <w:rFonts w:ascii="Times New Roman" w:eastAsia="Times New Roman" w:hAnsi="Times New Roman" w:cs="Times New Roman"/>
        </w:rPr>
        <w:t>,</w:t>
      </w:r>
      <w:r w:rsidRPr="00A6764A">
        <w:rPr>
          <w:rFonts w:ascii="Times New Roman" w:eastAsia="Times New Roman" w:hAnsi="Times New Roman" w:cs="Times New Roman"/>
        </w:rPr>
        <w:t xml:space="preserve"> desktop computers and laptop computers.</w:t>
      </w:r>
    </w:p>
    <w:p w14:paraId="7C86A22C" w14:textId="0F3ABB64" w:rsidR="00531138" w:rsidRPr="00A6764A" w:rsidRDefault="00531138" w:rsidP="007B28EB">
      <w:pPr>
        <w:shd w:val="clear" w:color="auto" w:fill="FFFFFF"/>
        <w:spacing w:after="120" w:line="240" w:lineRule="auto"/>
        <w:ind w:left="360"/>
        <w:textAlignment w:val="baseline"/>
        <w:rPr>
          <w:rFonts w:ascii="Times New Roman" w:eastAsia="Times New Roman" w:hAnsi="Times New Roman" w:cs="Times New Roman"/>
        </w:rPr>
      </w:pPr>
      <w:r w:rsidRPr="00A6764A">
        <w:rPr>
          <w:rFonts w:ascii="Times New Roman" w:eastAsia="Times New Roman" w:hAnsi="Times New Roman" w:cs="Times New Roman"/>
          <w:b/>
          <w:bCs/>
        </w:rPr>
        <w:t>Electronic Devices -</w:t>
      </w:r>
      <w:r w:rsidRPr="00A6764A">
        <w:rPr>
          <w:rFonts w:ascii="Times New Roman" w:eastAsia="Times New Roman" w:hAnsi="Times New Roman" w:cs="Times New Roman"/>
        </w:rPr>
        <w:t> Including, but not limited to</w:t>
      </w:r>
      <w:r w:rsidR="00C67E52" w:rsidRPr="00A6764A">
        <w:rPr>
          <w:rFonts w:ascii="Times New Roman" w:eastAsia="Times New Roman" w:hAnsi="Times New Roman" w:cs="Times New Roman"/>
        </w:rPr>
        <w:t>,</w:t>
      </w:r>
      <w:r w:rsidRPr="00A6764A">
        <w:rPr>
          <w:rFonts w:ascii="Times New Roman" w:eastAsia="Times New Roman" w:hAnsi="Times New Roman" w:cs="Times New Roman"/>
        </w:rPr>
        <w:t xml:space="preserve"> tablets, iPads, printers, external hard drives. </w:t>
      </w:r>
    </w:p>
    <w:p w14:paraId="1BC4EEFE" w14:textId="3E842C01" w:rsidR="00ED005B" w:rsidRDefault="00531138" w:rsidP="007B28EB">
      <w:pPr>
        <w:shd w:val="clear" w:color="auto" w:fill="FFFFFF"/>
        <w:spacing w:after="0" w:line="240" w:lineRule="auto"/>
        <w:ind w:left="360"/>
        <w:textAlignment w:val="baseline"/>
        <w:rPr>
          <w:rFonts w:ascii="Times New Roman" w:eastAsia="Times New Roman" w:hAnsi="Times New Roman" w:cs="Times New Roman"/>
          <w:i/>
        </w:rPr>
      </w:pPr>
      <w:r w:rsidRPr="00A6764A">
        <w:rPr>
          <w:rFonts w:ascii="Times New Roman" w:eastAsia="Times New Roman" w:hAnsi="Times New Roman" w:cs="Times New Roman"/>
          <w:i/>
        </w:rPr>
        <w:t>This</w:t>
      </w:r>
      <w:r w:rsidR="00D903A2" w:rsidRPr="00A6764A">
        <w:rPr>
          <w:rFonts w:ascii="Times New Roman" w:eastAsia="Times New Roman" w:hAnsi="Times New Roman" w:cs="Times New Roman"/>
          <w:i/>
        </w:rPr>
        <w:t xml:space="preserve"> list is not all-inclusive but represents the most common computing devices on sponsored awards. </w:t>
      </w:r>
    </w:p>
    <w:p w14:paraId="34C2F87C" w14:textId="36C36BC4" w:rsidR="00C41EBE" w:rsidRPr="00A6764A" w:rsidRDefault="00C41EBE" w:rsidP="00104F55">
      <w:pPr>
        <w:shd w:val="clear" w:color="auto" w:fill="FFFFFF"/>
        <w:spacing w:after="0" w:line="240" w:lineRule="auto"/>
        <w:textAlignment w:val="baseline"/>
        <w:rPr>
          <w:rFonts w:ascii="Times New Roman" w:eastAsia="Times New Roman" w:hAnsi="Times New Roman" w:cs="Times New Roman"/>
        </w:rPr>
      </w:pPr>
    </w:p>
    <w:p w14:paraId="0209FE75" w14:textId="0F9748EC" w:rsidR="00C41EBE" w:rsidRPr="00A6764A" w:rsidRDefault="00C41EBE" w:rsidP="00104F55">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Factors to consider when determining if costs are essential and allocable are:</w:t>
      </w:r>
    </w:p>
    <w:p w14:paraId="0112F7D8" w14:textId="4FBACA8C" w:rsidR="00C41EBE" w:rsidRPr="00A6764A" w:rsidRDefault="00C41EBE" w:rsidP="00DF616B">
      <w:pPr>
        <w:shd w:val="clear" w:color="auto" w:fill="FFFFFF"/>
        <w:spacing w:after="0" w:line="240" w:lineRule="auto"/>
        <w:textAlignment w:val="baseline"/>
        <w:rPr>
          <w:rFonts w:ascii="Times New Roman" w:eastAsia="Times New Roman" w:hAnsi="Times New Roman" w:cs="Times New Roman"/>
        </w:rPr>
      </w:pPr>
    </w:p>
    <w:p w14:paraId="328EEFD8" w14:textId="77777777" w:rsidR="00C41EBE" w:rsidRPr="00A6764A" w:rsidRDefault="00C41EBE" w:rsidP="00C41EBE">
      <w:pPr>
        <w:numPr>
          <w:ilvl w:val="0"/>
          <w:numId w:val="2"/>
        </w:numPr>
        <w:spacing w:after="12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The need has been included in the original proposal and completely justified as to the reason it is being included in the project budget.</w:t>
      </w:r>
    </w:p>
    <w:p w14:paraId="3094120D" w14:textId="77777777" w:rsidR="00C41EBE" w:rsidRPr="00A6764A" w:rsidRDefault="00C41EBE" w:rsidP="00C41EBE">
      <w:pPr>
        <w:numPr>
          <w:ilvl w:val="0"/>
          <w:numId w:val="2"/>
        </w:numPr>
        <w:spacing w:after="12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It has been approved by the sponsor as part of the budget and award process.</w:t>
      </w:r>
    </w:p>
    <w:p w14:paraId="3B855BBB" w14:textId="77777777" w:rsidR="00C41EBE" w:rsidRPr="00A6764A" w:rsidRDefault="00C41EBE" w:rsidP="00C41EBE">
      <w:pPr>
        <w:numPr>
          <w:ilvl w:val="0"/>
          <w:numId w:val="2"/>
        </w:numPr>
        <w:spacing w:after="12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The device is necessary for the performance of the project.</w:t>
      </w:r>
    </w:p>
    <w:p w14:paraId="061CFB11" w14:textId="77777777" w:rsidR="00C41EBE" w:rsidRPr="00A6764A" w:rsidRDefault="00C41EBE" w:rsidP="00C41EBE">
      <w:pPr>
        <w:numPr>
          <w:ilvl w:val="0"/>
          <w:numId w:val="2"/>
        </w:numPr>
        <w:spacing w:after="12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The project will be negatively impacted by not purchasing the computer or electronic device.</w:t>
      </w:r>
    </w:p>
    <w:p w14:paraId="20D85E65" w14:textId="77777777" w:rsidR="00C41EBE" w:rsidRPr="00A6764A" w:rsidRDefault="00C41EBE" w:rsidP="00C41EBE">
      <w:pPr>
        <w:numPr>
          <w:ilvl w:val="0"/>
          <w:numId w:val="2"/>
        </w:numPr>
        <w:spacing w:after="12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The purchase must represent g</w:t>
      </w:r>
      <w:bookmarkStart w:id="0" w:name="_GoBack"/>
      <w:bookmarkEnd w:id="0"/>
      <w:r w:rsidRPr="00A6764A">
        <w:rPr>
          <w:rFonts w:ascii="Times New Roman" w:eastAsia="Times New Roman" w:hAnsi="Times New Roman" w:cs="Times New Roman"/>
        </w:rPr>
        <w:t>ood stewardship of sponsor funds and the stated objectives of the project.</w:t>
      </w:r>
    </w:p>
    <w:p w14:paraId="20667C6C" w14:textId="212130C2" w:rsidR="00CC4144" w:rsidRPr="009D5636" w:rsidRDefault="00C41EBE" w:rsidP="009D5636">
      <w:pPr>
        <w:numPr>
          <w:ilvl w:val="0"/>
          <w:numId w:val="2"/>
        </w:numPr>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The costs are reasonable and directly benefit the project.</w:t>
      </w:r>
    </w:p>
    <w:p w14:paraId="42819B2A" w14:textId="0C87DAD2" w:rsidR="00FB10AE" w:rsidRPr="0012013A" w:rsidRDefault="00FB10AE" w:rsidP="009D5636">
      <w:pPr>
        <w:pStyle w:val="Heading1"/>
        <w:rPr>
          <w:rFonts w:eastAsia="Times New Roman"/>
        </w:rPr>
      </w:pPr>
      <w:r w:rsidRPr="0012013A">
        <w:rPr>
          <w:rFonts w:eastAsia="Times New Roman"/>
        </w:rPr>
        <w:lastRenderedPageBreak/>
        <w:t>Treatment of Computing Devices during Proposal Development</w:t>
      </w:r>
    </w:p>
    <w:p w14:paraId="4ACD84D7" w14:textId="4339D61C" w:rsidR="00E95A34" w:rsidRPr="00A6764A" w:rsidRDefault="00D22455" w:rsidP="005C0647">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Principal Investigators are st</w:t>
      </w:r>
      <w:r w:rsidR="00267A6A" w:rsidRPr="00A6764A">
        <w:rPr>
          <w:rFonts w:ascii="Times New Roman" w:eastAsia="Times New Roman" w:hAnsi="Times New Roman" w:cs="Times New Roman"/>
        </w:rPr>
        <w:t xml:space="preserve">rongly encouraged to include </w:t>
      </w:r>
      <w:r w:rsidR="00E95A34" w:rsidRPr="00A6764A">
        <w:rPr>
          <w:rFonts w:ascii="Times New Roman" w:eastAsia="Times New Roman" w:hAnsi="Times New Roman" w:cs="Times New Roman"/>
        </w:rPr>
        <w:t>any</w:t>
      </w:r>
      <w:r w:rsidR="002E137A" w:rsidRPr="00A6764A">
        <w:rPr>
          <w:rFonts w:ascii="Times New Roman" w:eastAsia="Times New Roman" w:hAnsi="Times New Roman" w:cs="Times New Roman"/>
        </w:rPr>
        <w:t xml:space="preserve"> needed</w:t>
      </w:r>
      <w:r w:rsidR="00531138" w:rsidRPr="00A6764A">
        <w:rPr>
          <w:rFonts w:ascii="Times New Roman" w:eastAsia="Times New Roman" w:hAnsi="Times New Roman" w:cs="Times New Roman"/>
        </w:rPr>
        <w:t xml:space="preserve"> computing device</w:t>
      </w:r>
      <w:r w:rsidR="00E95A34" w:rsidRPr="00A6764A">
        <w:rPr>
          <w:rFonts w:ascii="Times New Roman" w:eastAsia="Times New Roman" w:hAnsi="Times New Roman" w:cs="Times New Roman"/>
        </w:rPr>
        <w:t>s</w:t>
      </w:r>
      <w:r w:rsidR="00267A6A" w:rsidRPr="00A6764A">
        <w:rPr>
          <w:rFonts w:ascii="Times New Roman" w:eastAsia="Times New Roman" w:hAnsi="Times New Roman" w:cs="Times New Roman"/>
        </w:rPr>
        <w:t xml:space="preserve"> </w:t>
      </w:r>
      <w:r w:rsidRPr="00A6764A">
        <w:rPr>
          <w:rFonts w:ascii="Times New Roman" w:eastAsia="Times New Roman" w:hAnsi="Times New Roman" w:cs="Times New Roman"/>
        </w:rPr>
        <w:t>in the</w:t>
      </w:r>
      <w:r w:rsidR="00F53D10" w:rsidRPr="00A6764A">
        <w:rPr>
          <w:rFonts w:ascii="Times New Roman" w:eastAsia="Times New Roman" w:hAnsi="Times New Roman" w:cs="Times New Roman"/>
        </w:rPr>
        <w:t xml:space="preserve"> proposal</w:t>
      </w:r>
      <w:r w:rsidRPr="00A6764A">
        <w:rPr>
          <w:rFonts w:ascii="Times New Roman" w:eastAsia="Times New Roman" w:hAnsi="Times New Roman" w:cs="Times New Roman"/>
        </w:rPr>
        <w:t xml:space="preserve"> budget </w:t>
      </w:r>
      <w:r w:rsidR="002E137A" w:rsidRPr="00A6764A">
        <w:rPr>
          <w:rFonts w:ascii="Times New Roman" w:eastAsia="Times New Roman" w:hAnsi="Times New Roman" w:cs="Times New Roman"/>
        </w:rPr>
        <w:t>to</w:t>
      </w:r>
      <w:r w:rsidR="00E95A34" w:rsidRPr="00A6764A">
        <w:rPr>
          <w:rFonts w:ascii="Times New Roman" w:eastAsia="Times New Roman" w:hAnsi="Times New Roman" w:cs="Times New Roman"/>
        </w:rPr>
        <w:t xml:space="preserve"> justify how each computing device is essential and allocable to the performance of the </w:t>
      </w:r>
      <w:r w:rsidR="005C0647">
        <w:rPr>
          <w:rFonts w:ascii="Times New Roman" w:eastAsia="Times New Roman" w:hAnsi="Times New Roman" w:cs="Times New Roman"/>
        </w:rPr>
        <w:t>project</w:t>
      </w:r>
      <w:r w:rsidRPr="00A6764A">
        <w:rPr>
          <w:rFonts w:ascii="Times New Roman" w:eastAsia="Times New Roman" w:hAnsi="Times New Roman" w:cs="Times New Roman"/>
        </w:rPr>
        <w:t xml:space="preserve">.  </w:t>
      </w:r>
      <w:r w:rsidR="00E95A34" w:rsidRPr="00A6764A">
        <w:rPr>
          <w:rFonts w:ascii="Times New Roman" w:eastAsia="Times New Roman" w:hAnsi="Times New Roman" w:cs="Times New Roman"/>
        </w:rPr>
        <w:t xml:space="preserve">Inclusion in the budget and budget justification </w:t>
      </w:r>
      <w:r w:rsidR="00ED005B" w:rsidRPr="00A6764A">
        <w:rPr>
          <w:rFonts w:ascii="Times New Roman" w:eastAsia="Times New Roman" w:hAnsi="Times New Roman" w:cs="Times New Roman"/>
        </w:rPr>
        <w:t>enables</w:t>
      </w:r>
      <w:r w:rsidR="00E95A34" w:rsidRPr="00A6764A">
        <w:rPr>
          <w:rFonts w:ascii="Times New Roman" w:eastAsia="Times New Roman" w:hAnsi="Times New Roman" w:cs="Times New Roman"/>
        </w:rPr>
        <w:t xml:space="preserve"> the sponsor to review and concur with the need for the computing device.  Written justification and/or approval is meant to prevent questions regarding the allowability of costs in </w:t>
      </w:r>
      <w:r w:rsidR="008B3758" w:rsidRPr="00A6764A">
        <w:rPr>
          <w:rFonts w:ascii="Times New Roman" w:eastAsia="Times New Roman" w:hAnsi="Times New Roman" w:cs="Times New Roman"/>
        </w:rPr>
        <w:t xml:space="preserve">the </w:t>
      </w:r>
      <w:r w:rsidR="00E95A34" w:rsidRPr="00A6764A">
        <w:rPr>
          <w:rFonts w:ascii="Times New Roman" w:eastAsia="Times New Roman" w:hAnsi="Times New Roman" w:cs="Times New Roman"/>
        </w:rPr>
        <w:t>event of an audit.</w:t>
      </w:r>
    </w:p>
    <w:p w14:paraId="496DFCF4" w14:textId="77777777" w:rsidR="00EA7420" w:rsidRPr="00A6764A" w:rsidRDefault="00EA7420" w:rsidP="005C0647">
      <w:pPr>
        <w:shd w:val="clear" w:color="auto" w:fill="FFFFFF"/>
        <w:spacing w:after="0" w:line="240" w:lineRule="auto"/>
        <w:textAlignment w:val="baseline"/>
        <w:rPr>
          <w:rFonts w:ascii="Times New Roman" w:eastAsia="Times New Roman" w:hAnsi="Times New Roman" w:cs="Times New Roman"/>
        </w:rPr>
      </w:pPr>
    </w:p>
    <w:p w14:paraId="1B8DF61C" w14:textId="77777777" w:rsidR="00EA7420" w:rsidRPr="00A6764A" w:rsidRDefault="00EA7420" w:rsidP="005C0647">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A strong justification </w:t>
      </w:r>
      <w:r w:rsidR="00E801EF" w:rsidRPr="00A6764A">
        <w:rPr>
          <w:rFonts w:ascii="Times New Roman" w:eastAsia="Times New Roman" w:hAnsi="Times New Roman" w:cs="Times New Roman"/>
        </w:rPr>
        <w:t>explains</w:t>
      </w:r>
      <w:r w:rsidRPr="00A6764A">
        <w:rPr>
          <w:rFonts w:ascii="Times New Roman" w:eastAsia="Times New Roman" w:hAnsi="Times New Roman" w:cs="Times New Roman"/>
        </w:rPr>
        <w:t>:</w:t>
      </w:r>
    </w:p>
    <w:p w14:paraId="30273F01" w14:textId="77777777" w:rsidR="00EA7420" w:rsidRPr="00A6764A" w:rsidRDefault="00EA7420" w:rsidP="005C0647">
      <w:pPr>
        <w:shd w:val="clear" w:color="auto" w:fill="FFFFFF"/>
        <w:spacing w:after="0" w:line="240" w:lineRule="auto"/>
        <w:textAlignment w:val="baseline"/>
        <w:rPr>
          <w:rFonts w:ascii="Times New Roman" w:eastAsia="Times New Roman" w:hAnsi="Times New Roman" w:cs="Times New Roman"/>
        </w:rPr>
      </w:pPr>
    </w:p>
    <w:p w14:paraId="6CA8D0FE" w14:textId="64A812E1" w:rsidR="00E801EF" w:rsidRPr="00A6764A" w:rsidRDefault="00E801EF" w:rsidP="005C0647">
      <w:pPr>
        <w:pStyle w:val="ListParagraph"/>
        <w:numPr>
          <w:ilvl w:val="0"/>
          <w:numId w:val="3"/>
        </w:num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A clear description of the device; </w:t>
      </w:r>
    </w:p>
    <w:p w14:paraId="60154A65" w14:textId="77777777" w:rsidR="00F53D10" w:rsidRPr="00A6764A" w:rsidRDefault="00E801EF" w:rsidP="005C0647">
      <w:pPr>
        <w:pStyle w:val="ListParagraph"/>
        <w:numPr>
          <w:ilvl w:val="0"/>
          <w:numId w:val="3"/>
        </w:num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The cost of the device(s); </w:t>
      </w:r>
    </w:p>
    <w:p w14:paraId="236692FE" w14:textId="7E248045" w:rsidR="00E801EF" w:rsidRPr="00A6764A" w:rsidRDefault="00F53D10" w:rsidP="005C0647">
      <w:pPr>
        <w:pStyle w:val="ListParagraph"/>
        <w:numPr>
          <w:ilvl w:val="0"/>
          <w:numId w:val="3"/>
        </w:num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Why the device is necessary to conduct the project; </w:t>
      </w:r>
      <w:r w:rsidR="00E801EF" w:rsidRPr="00A6764A">
        <w:rPr>
          <w:rFonts w:ascii="Times New Roman" w:eastAsia="Times New Roman" w:hAnsi="Times New Roman" w:cs="Times New Roman"/>
        </w:rPr>
        <w:t>and</w:t>
      </w:r>
    </w:p>
    <w:p w14:paraId="4DB9B360" w14:textId="30EAD3FC" w:rsidR="00EA7420" w:rsidRPr="009D5636" w:rsidRDefault="00E801EF" w:rsidP="00E95A34">
      <w:pPr>
        <w:pStyle w:val="ListParagraph"/>
        <w:numPr>
          <w:ilvl w:val="0"/>
          <w:numId w:val="3"/>
        </w:num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How the</w:t>
      </w:r>
      <w:r w:rsidR="00EA7420" w:rsidRPr="00A6764A">
        <w:rPr>
          <w:rFonts w:ascii="Times New Roman" w:eastAsia="Times New Roman" w:hAnsi="Times New Roman" w:cs="Times New Roman"/>
        </w:rPr>
        <w:t xml:space="preserve"> device will </w:t>
      </w:r>
      <w:r w:rsidRPr="00A6764A">
        <w:rPr>
          <w:rFonts w:ascii="Times New Roman" w:eastAsia="Times New Roman" w:hAnsi="Times New Roman" w:cs="Times New Roman"/>
        </w:rPr>
        <w:t>facilitate</w:t>
      </w:r>
      <w:r w:rsidR="00EA7420" w:rsidRPr="00A6764A">
        <w:rPr>
          <w:rFonts w:ascii="Times New Roman" w:eastAsia="Times New Roman" w:hAnsi="Times New Roman" w:cs="Times New Roman"/>
        </w:rPr>
        <w:t xml:space="preserve"> </w:t>
      </w:r>
      <w:r w:rsidRPr="00A6764A">
        <w:rPr>
          <w:rFonts w:ascii="Times New Roman" w:eastAsia="Times New Roman" w:hAnsi="Times New Roman" w:cs="Times New Roman"/>
        </w:rPr>
        <w:t>the project goals as stated in the proposal.</w:t>
      </w:r>
      <w:r w:rsidR="00EA7420" w:rsidRPr="00A6764A">
        <w:rPr>
          <w:rFonts w:ascii="Times New Roman" w:eastAsia="Times New Roman" w:hAnsi="Times New Roman" w:cs="Times New Roman"/>
        </w:rPr>
        <w:t xml:space="preserve"> </w:t>
      </w:r>
    </w:p>
    <w:p w14:paraId="4951FEC9" w14:textId="49BEDC91" w:rsidR="0065421D" w:rsidRPr="00A6764A" w:rsidRDefault="00F53D10" w:rsidP="009D5636">
      <w:pPr>
        <w:pStyle w:val="Heading1"/>
        <w:rPr>
          <w:rFonts w:ascii="Times New Roman" w:eastAsia="Times New Roman" w:hAnsi="Times New Roman" w:cs="Times New Roman"/>
          <w:b/>
          <w:bCs/>
        </w:rPr>
      </w:pPr>
      <w:r w:rsidRPr="0012013A">
        <w:rPr>
          <w:rFonts w:eastAsia="Times New Roman"/>
        </w:rPr>
        <w:t xml:space="preserve">Treatment of Computing Devices </w:t>
      </w:r>
      <w:r w:rsidR="009D5636">
        <w:rPr>
          <w:rFonts w:eastAsia="Times New Roman"/>
        </w:rPr>
        <w:t>D</w:t>
      </w:r>
      <w:r w:rsidR="00C67E52" w:rsidRPr="0012013A">
        <w:rPr>
          <w:rFonts w:eastAsia="Times New Roman"/>
        </w:rPr>
        <w:t>uring</w:t>
      </w:r>
      <w:r w:rsidRPr="0012013A">
        <w:rPr>
          <w:rFonts w:eastAsia="Times New Roman"/>
        </w:rPr>
        <w:t xml:space="preserve"> an </w:t>
      </w:r>
      <w:r w:rsidR="00E95A34" w:rsidRPr="0012013A">
        <w:rPr>
          <w:rFonts w:eastAsia="Times New Roman"/>
        </w:rPr>
        <w:t>Award</w:t>
      </w:r>
    </w:p>
    <w:p w14:paraId="69A851AA" w14:textId="1F54E344" w:rsidR="00E84778" w:rsidRPr="00A6764A" w:rsidRDefault="00DF616B" w:rsidP="0065421D">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If </w:t>
      </w:r>
      <w:r w:rsidR="00582366" w:rsidRPr="00A6764A">
        <w:rPr>
          <w:rFonts w:ascii="Times New Roman" w:eastAsia="Times New Roman" w:hAnsi="Times New Roman" w:cs="Times New Roman"/>
        </w:rPr>
        <w:t>computing devices</w:t>
      </w:r>
      <w:r w:rsidR="00F21DED" w:rsidRPr="00A6764A">
        <w:rPr>
          <w:rFonts w:ascii="Times New Roman" w:eastAsia="Times New Roman" w:hAnsi="Times New Roman" w:cs="Times New Roman"/>
        </w:rPr>
        <w:t xml:space="preserve"> are included in </w:t>
      </w:r>
      <w:r w:rsidRPr="00A6764A">
        <w:rPr>
          <w:rFonts w:ascii="Times New Roman" w:eastAsia="Times New Roman" w:hAnsi="Times New Roman" w:cs="Times New Roman"/>
        </w:rPr>
        <w:t>the proposal and the Federal agency issues the award without explicitly deleting the cost</w:t>
      </w:r>
      <w:r w:rsidR="00582366" w:rsidRPr="00A6764A">
        <w:rPr>
          <w:rFonts w:ascii="Times New Roman" w:eastAsia="Times New Roman" w:hAnsi="Times New Roman" w:cs="Times New Roman"/>
        </w:rPr>
        <w:t xml:space="preserve"> from the budget</w:t>
      </w:r>
      <w:r w:rsidRPr="00A6764A">
        <w:rPr>
          <w:rFonts w:ascii="Times New Roman" w:eastAsia="Times New Roman" w:hAnsi="Times New Roman" w:cs="Times New Roman"/>
        </w:rPr>
        <w:t>,</w:t>
      </w:r>
      <w:r w:rsidR="00D22455" w:rsidRPr="00A6764A">
        <w:rPr>
          <w:rFonts w:ascii="Times New Roman" w:eastAsia="Times New Roman" w:hAnsi="Times New Roman" w:cs="Times New Roman"/>
        </w:rPr>
        <w:t xml:space="preserve"> the PI </w:t>
      </w:r>
      <w:r w:rsidR="00EA7420" w:rsidRPr="00A6764A">
        <w:rPr>
          <w:rFonts w:ascii="Times New Roman" w:eastAsia="Times New Roman" w:hAnsi="Times New Roman" w:cs="Times New Roman"/>
        </w:rPr>
        <w:t>need not</w:t>
      </w:r>
      <w:r w:rsidR="00D22455" w:rsidRPr="00A6764A">
        <w:rPr>
          <w:rFonts w:ascii="Times New Roman" w:eastAsia="Times New Roman" w:hAnsi="Times New Roman" w:cs="Times New Roman"/>
        </w:rPr>
        <w:t xml:space="preserve"> take any other action</w:t>
      </w:r>
      <w:r w:rsidRPr="00A6764A">
        <w:rPr>
          <w:rFonts w:ascii="Times New Roman" w:eastAsia="Times New Roman" w:hAnsi="Times New Roman" w:cs="Times New Roman"/>
        </w:rPr>
        <w:t xml:space="preserve">. </w:t>
      </w:r>
      <w:r w:rsidR="00F21DED" w:rsidRPr="00A6764A">
        <w:rPr>
          <w:rFonts w:ascii="Times New Roman" w:eastAsia="Times New Roman" w:hAnsi="Times New Roman" w:cs="Times New Roman"/>
        </w:rPr>
        <w:t xml:space="preserve"> Sponsored Programs Administration staff</w:t>
      </w:r>
      <w:r w:rsidRPr="00A6764A">
        <w:rPr>
          <w:rFonts w:ascii="Times New Roman" w:eastAsia="Times New Roman" w:hAnsi="Times New Roman" w:cs="Times New Roman"/>
        </w:rPr>
        <w:t xml:space="preserve"> will consider the </w:t>
      </w:r>
      <w:r w:rsidR="00582366" w:rsidRPr="00A6764A">
        <w:rPr>
          <w:rFonts w:ascii="Times New Roman" w:eastAsia="Times New Roman" w:hAnsi="Times New Roman" w:cs="Times New Roman"/>
        </w:rPr>
        <w:t xml:space="preserve">expense </w:t>
      </w:r>
      <w:r w:rsidRPr="00A6764A">
        <w:rPr>
          <w:rFonts w:ascii="Times New Roman" w:eastAsia="Times New Roman" w:hAnsi="Times New Roman" w:cs="Times New Roman"/>
        </w:rPr>
        <w:t>to be</w:t>
      </w:r>
      <w:r w:rsidR="00F21DED" w:rsidRPr="00A6764A">
        <w:rPr>
          <w:rFonts w:ascii="Times New Roman" w:eastAsia="Times New Roman" w:hAnsi="Times New Roman" w:cs="Times New Roman"/>
        </w:rPr>
        <w:t xml:space="preserve"> approved by the agency and, therefore,</w:t>
      </w:r>
      <w:r w:rsidRPr="00A6764A">
        <w:rPr>
          <w:rFonts w:ascii="Times New Roman" w:eastAsia="Times New Roman" w:hAnsi="Times New Roman" w:cs="Times New Roman"/>
        </w:rPr>
        <w:t xml:space="preserve"> allowable.</w:t>
      </w:r>
    </w:p>
    <w:p w14:paraId="7951CF21" w14:textId="77777777" w:rsidR="00E95A34" w:rsidRPr="00A6764A" w:rsidRDefault="00E95A34" w:rsidP="0065421D">
      <w:pPr>
        <w:shd w:val="clear" w:color="auto" w:fill="FFFFFF"/>
        <w:spacing w:after="0" w:line="240" w:lineRule="auto"/>
        <w:textAlignment w:val="baseline"/>
        <w:rPr>
          <w:rFonts w:ascii="Times New Roman" w:eastAsia="Times New Roman" w:hAnsi="Times New Roman" w:cs="Times New Roman"/>
          <w:bdr w:val="none" w:sz="0" w:space="0" w:color="auto" w:frame="1"/>
        </w:rPr>
      </w:pPr>
    </w:p>
    <w:p w14:paraId="7D2D4DEC" w14:textId="635C5DA5" w:rsidR="00DB0E97" w:rsidRPr="00A6764A" w:rsidRDefault="00EA7420" w:rsidP="00E95A34">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 xml:space="preserve">If the need for a </w:t>
      </w:r>
      <w:r w:rsidR="00E95A34" w:rsidRPr="00A6764A">
        <w:rPr>
          <w:rFonts w:ascii="Times New Roman" w:eastAsia="Times New Roman" w:hAnsi="Times New Roman" w:cs="Times New Roman"/>
        </w:rPr>
        <w:t>computing device</w:t>
      </w:r>
      <w:r w:rsidRPr="00A6764A">
        <w:rPr>
          <w:rFonts w:ascii="Times New Roman" w:eastAsia="Times New Roman" w:hAnsi="Times New Roman" w:cs="Times New Roman"/>
        </w:rPr>
        <w:t xml:space="preserve"> arises during the conduct of the project, </w:t>
      </w:r>
      <w:r w:rsidR="000D4237" w:rsidRPr="00A6764A">
        <w:rPr>
          <w:rFonts w:ascii="Times New Roman" w:eastAsia="Times New Roman" w:hAnsi="Times New Roman" w:cs="Times New Roman"/>
        </w:rPr>
        <w:t>the P</w:t>
      </w:r>
      <w:r w:rsidR="00A6764A">
        <w:rPr>
          <w:rFonts w:ascii="Times New Roman" w:eastAsia="Times New Roman" w:hAnsi="Times New Roman" w:cs="Times New Roman"/>
        </w:rPr>
        <w:t>rincipal Investigator</w:t>
      </w:r>
      <w:r w:rsidR="000D4237" w:rsidRPr="00A6764A">
        <w:rPr>
          <w:rFonts w:ascii="Times New Roman" w:eastAsia="Times New Roman" w:hAnsi="Times New Roman" w:cs="Times New Roman"/>
        </w:rPr>
        <w:t xml:space="preserve"> </w:t>
      </w:r>
      <w:r w:rsidR="00215A7C" w:rsidRPr="00A6764A">
        <w:rPr>
          <w:rFonts w:ascii="Times New Roman" w:eastAsia="Times New Roman" w:hAnsi="Times New Roman" w:cs="Times New Roman"/>
        </w:rPr>
        <w:t>should</w:t>
      </w:r>
      <w:r w:rsidR="000D4237" w:rsidRPr="00A6764A">
        <w:rPr>
          <w:rFonts w:ascii="Times New Roman" w:eastAsia="Times New Roman" w:hAnsi="Times New Roman" w:cs="Times New Roman"/>
        </w:rPr>
        <w:t xml:space="preserve"> </w:t>
      </w:r>
      <w:r w:rsidR="001F2BDF">
        <w:rPr>
          <w:rFonts w:ascii="Times New Roman" w:eastAsia="Times New Roman" w:hAnsi="Times New Roman" w:cs="Times New Roman"/>
        </w:rPr>
        <w:t>consult with their</w:t>
      </w:r>
      <w:r w:rsidRPr="00A6764A">
        <w:rPr>
          <w:rFonts w:ascii="Times New Roman" w:eastAsia="Times New Roman" w:hAnsi="Times New Roman" w:cs="Times New Roman"/>
        </w:rPr>
        <w:t xml:space="preserve"> </w:t>
      </w:r>
      <w:r w:rsidR="00C67E52" w:rsidRPr="00A6764A">
        <w:rPr>
          <w:rFonts w:ascii="Times New Roman" w:eastAsia="Times New Roman" w:hAnsi="Times New Roman" w:cs="Times New Roman"/>
        </w:rPr>
        <w:t xml:space="preserve">Grants and Contracts </w:t>
      </w:r>
      <w:r w:rsidR="00215A7C" w:rsidRPr="00A6764A">
        <w:rPr>
          <w:rFonts w:ascii="Times New Roman" w:eastAsia="Times New Roman" w:hAnsi="Times New Roman" w:cs="Times New Roman"/>
        </w:rPr>
        <w:t xml:space="preserve">Associate </w:t>
      </w:r>
      <w:r w:rsidR="00E95A34" w:rsidRPr="00A6764A">
        <w:rPr>
          <w:rFonts w:ascii="Times New Roman" w:eastAsia="Times New Roman" w:hAnsi="Times New Roman" w:cs="Times New Roman"/>
        </w:rPr>
        <w:t xml:space="preserve">prior </w:t>
      </w:r>
      <w:r w:rsidR="00E801EF" w:rsidRPr="00A6764A">
        <w:rPr>
          <w:rFonts w:ascii="Times New Roman" w:eastAsia="Times New Roman" w:hAnsi="Times New Roman" w:cs="Times New Roman"/>
        </w:rPr>
        <w:t xml:space="preserve">to purchasing the </w:t>
      </w:r>
      <w:r w:rsidR="000D4237" w:rsidRPr="00A6764A">
        <w:rPr>
          <w:rFonts w:ascii="Times New Roman" w:eastAsia="Times New Roman" w:hAnsi="Times New Roman" w:cs="Times New Roman"/>
        </w:rPr>
        <w:t xml:space="preserve">device </w:t>
      </w:r>
      <w:r w:rsidR="00215A7C" w:rsidRPr="00A6764A">
        <w:rPr>
          <w:rFonts w:ascii="Times New Roman" w:eastAsia="Times New Roman" w:hAnsi="Times New Roman" w:cs="Times New Roman"/>
        </w:rPr>
        <w:t xml:space="preserve">and provide an explanation of the need in order </w:t>
      </w:r>
      <w:r w:rsidR="000D4237" w:rsidRPr="00A6764A">
        <w:rPr>
          <w:rFonts w:ascii="Times New Roman" w:eastAsia="Times New Roman" w:hAnsi="Times New Roman" w:cs="Times New Roman"/>
        </w:rPr>
        <w:t xml:space="preserve">to confirm </w:t>
      </w:r>
      <w:r w:rsidR="001F2BDF">
        <w:rPr>
          <w:rFonts w:ascii="Times New Roman" w:eastAsia="Times New Roman" w:hAnsi="Times New Roman" w:cs="Times New Roman"/>
        </w:rPr>
        <w:t xml:space="preserve">(and document) </w:t>
      </w:r>
      <w:r w:rsidR="000D4237" w:rsidRPr="00A6764A">
        <w:rPr>
          <w:rFonts w:ascii="Times New Roman" w:eastAsia="Times New Roman" w:hAnsi="Times New Roman" w:cs="Times New Roman"/>
        </w:rPr>
        <w:t>allowability</w:t>
      </w:r>
      <w:r w:rsidR="00E801EF" w:rsidRPr="00A6764A">
        <w:rPr>
          <w:rFonts w:ascii="Times New Roman" w:eastAsia="Times New Roman" w:hAnsi="Times New Roman" w:cs="Times New Roman"/>
        </w:rPr>
        <w:t xml:space="preserve">. </w:t>
      </w:r>
      <w:r w:rsidR="0003058D" w:rsidRPr="00A6764A">
        <w:rPr>
          <w:rFonts w:ascii="Times New Roman" w:eastAsia="Times New Roman" w:hAnsi="Times New Roman" w:cs="Times New Roman"/>
        </w:rPr>
        <w:t xml:space="preserve"> </w:t>
      </w:r>
      <w:r w:rsidR="00215A7C" w:rsidRPr="00A6764A">
        <w:rPr>
          <w:rFonts w:ascii="Times New Roman" w:eastAsia="Times New Roman" w:hAnsi="Times New Roman" w:cs="Times New Roman"/>
        </w:rPr>
        <w:t xml:space="preserve"> </w:t>
      </w:r>
      <w:r w:rsidR="00E801EF" w:rsidRPr="00A6764A">
        <w:rPr>
          <w:rFonts w:ascii="Times New Roman" w:eastAsia="Times New Roman" w:hAnsi="Times New Roman" w:cs="Times New Roman"/>
        </w:rPr>
        <w:t xml:space="preserve"> </w:t>
      </w:r>
    </w:p>
    <w:p w14:paraId="4909639F" w14:textId="083F9A57" w:rsidR="00FF4008" w:rsidRPr="00A6764A" w:rsidRDefault="00FF4008" w:rsidP="00E95A34">
      <w:pPr>
        <w:shd w:val="clear" w:color="auto" w:fill="FFFFFF"/>
        <w:spacing w:after="0" w:line="240" w:lineRule="auto"/>
        <w:textAlignment w:val="baseline"/>
        <w:rPr>
          <w:rFonts w:ascii="Times New Roman" w:eastAsia="Times New Roman" w:hAnsi="Times New Roman" w:cs="Times New Roman"/>
        </w:rPr>
      </w:pPr>
    </w:p>
    <w:p w14:paraId="4E135031" w14:textId="3BD34942" w:rsidR="00DB0E97" w:rsidRPr="009D5636" w:rsidRDefault="00FF4008" w:rsidP="00E95A34">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Principal Investigators are responsible for adhering to all university IT</w:t>
      </w:r>
      <w:r w:rsidR="000B3539" w:rsidRPr="00A6764A">
        <w:rPr>
          <w:rFonts w:ascii="Times New Roman" w:eastAsia="Times New Roman" w:hAnsi="Times New Roman" w:cs="Times New Roman"/>
        </w:rPr>
        <w:t>, purchasing</w:t>
      </w:r>
      <w:r w:rsidRPr="00A6764A">
        <w:rPr>
          <w:rFonts w:ascii="Times New Roman" w:eastAsia="Times New Roman" w:hAnsi="Times New Roman" w:cs="Times New Roman"/>
        </w:rPr>
        <w:t xml:space="preserve"> </w:t>
      </w:r>
      <w:r w:rsidR="000B3539" w:rsidRPr="00A6764A">
        <w:rPr>
          <w:rFonts w:ascii="Times New Roman" w:eastAsia="Times New Roman" w:hAnsi="Times New Roman" w:cs="Times New Roman"/>
        </w:rPr>
        <w:t xml:space="preserve">and procurement </w:t>
      </w:r>
      <w:r w:rsidRPr="00A6764A">
        <w:rPr>
          <w:rFonts w:ascii="Times New Roman" w:eastAsia="Times New Roman" w:hAnsi="Times New Roman" w:cs="Times New Roman"/>
        </w:rPr>
        <w:t xml:space="preserve">policies, standards, and guidelines when purchasing computing devices.  </w:t>
      </w:r>
    </w:p>
    <w:p w14:paraId="3284A506" w14:textId="3A207B6C" w:rsidR="00E801EF" w:rsidRPr="00A6764A" w:rsidRDefault="00E801EF" w:rsidP="009D5636">
      <w:pPr>
        <w:pStyle w:val="Heading1"/>
        <w:rPr>
          <w:rFonts w:ascii="Times New Roman" w:eastAsia="Times New Roman" w:hAnsi="Times New Roman" w:cs="Times New Roman"/>
        </w:rPr>
      </w:pPr>
      <w:r w:rsidRPr="0012013A">
        <w:rPr>
          <w:rFonts w:eastAsia="Times New Roman"/>
        </w:rPr>
        <w:t>Ownership of Computing Devices</w:t>
      </w:r>
    </w:p>
    <w:p w14:paraId="394BBBA1" w14:textId="163248CF" w:rsidR="00C41EBE" w:rsidRPr="00A6764A" w:rsidRDefault="00E801EF" w:rsidP="00C41EBE">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When a</w:t>
      </w:r>
      <w:r w:rsidR="00E95A34" w:rsidRPr="00A6764A">
        <w:rPr>
          <w:rFonts w:ascii="Times New Roman" w:eastAsia="Times New Roman" w:hAnsi="Times New Roman" w:cs="Times New Roman"/>
        </w:rPr>
        <w:t xml:space="preserve"> computing device is purchased with sponsor or </w:t>
      </w:r>
      <w:r w:rsidR="0051464B">
        <w:rPr>
          <w:rFonts w:ascii="Times New Roman" w:eastAsia="Times New Roman" w:hAnsi="Times New Roman" w:cs="Times New Roman"/>
        </w:rPr>
        <w:t>u</w:t>
      </w:r>
      <w:r w:rsidR="00E95A34" w:rsidRPr="00A6764A">
        <w:rPr>
          <w:rFonts w:ascii="Times New Roman" w:eastAsia="Times New Roman" w:hAnsi="Times New Roman" w:cs="Times New Roman"/>
        </w:rPr>
        <w:t xml:space="preserve">niversity funds, the device </w:t>
      </w:r>
      <w:r w:rsidRPr="00A6764A">
        <w:rPr>
          <w:rFonts w:ascii="Times New Roman" w:eastAsia="Times New Roman" w:hAnsi="Times New Roman" w:cs="Times New Roman"/>
        </w:rPr>
        <w:t xml:space="preserve">becomes NIU property. </w:t>
      </w:r>
      <w:r w:rsidR="0003058D" w:rsidRPr="00A6764A">
        <w:rPr>
          <w:rFonts w:ascii="Times New Roman" w:eastAsia="Times New Roman" w:hAnsi="Times New Roman" w:cs="Times New Roman"/>
        </w:rPr>
        <w:t xml:space="preserve"> </w:t>
      </w:r>
      <w:r w:rsidRPr="00A6764A">
        <w:rPr>
          <w:rFonts w:ascii="Times New Roman" w:eastAsia="Times New Roman" w:hAnsi="Times New Roman" w:cs="Times New Roman"/>
        </w:rPr>
        <w:t>The device</w:t>
      </w:r>
      <w:r w:rsidR="00E95A34" w:rsidRPr="00A6764A">
        <w:rPr>
          <w:rFonts w:ascii="Times New Roman" w:eastAsia="Times New Roman" w:hAnsi="Times New Roman" w:cs="Times New Roman"/>
        </w:rPr>
        <w:t xml:space="preserve"> should be retained by the department</w:t>
      </w:r>
      <w:r w:rsidR="0003058D" w:rsidRPr="00A6764A">
        <w:rPr>
          <w:rFonts w:ascii="Times New Roman" w:eastAsia="Times New Roman" w:hAnsi="Times New Roman" w:cs="Times New Roman"/>
        </w:rPr>
        <w:t>;</w:t>
      </w:r>
      <w:r w:rsidRPr="00A6764A">
        <w:rPr>
          <w:rFonts w:ascii="Times New Roman" w:eastAsia="Times New Roman" w:hAnsi="Times New Roman" w:cs="Times New Roman"/>
        </w:rPr>
        <w:t xml:space="preserve"> and</w:t>
      </w:r>
      <w:r w:rsidR="00E95A34" w:rsidRPr="00A6764A">
        <w:rPr>
          <w:rFonts w:ascii="Times New Roman" w:eastAsia="Times New Roman" w:hAnsi="Times New Roman" w:cs="Times New Roman"/>
        </w:rPr>
        <w:t xml:space="preserve"> after the end of the award</w:t>
      </w:r>
      <w:r w:rsidRPr="00A6764A">
        <w:rPr>
          <w:rFonts w:ascii="Times New Roman" w:eastAsia="Times New Roman" w:hAnsi="Times New Roman" w:cs="Times New Roman"/>
        </w:rPr>
        <w:t xml:space="preserve">, the device </w:t>
      </w:r>
      <w:r w:rsidR="000D4237" w:rsidRPr="00A6764A">
        <w:rPr>
          <w:rFonts w:ascii="Times New Roman" w:eastAsia="Times New Roman" w:hAnsi="Times New Roman" w:cs="Times New Roman"/>
        </w:rPr>
        <w:t xml:space="preserve">should be made available </w:t>
      </w:r>
      <w:r w:rsidRPr="00A6764A">
        <w:rPr>
          <w:rFonts w:ascii="Times New Roman" w:eastAsia="Times New Roman" w:hAnsi="Times New Roman" w:cs="Times New Roman"/>
        </w:rPr>
        <w:t>for other</w:t>
      </w:r>
      <w:r w:rsidR="00E95A34" w:rsidRPr="00A6764A">
        <w:rPr>
          <w:rFonts w:ascii="Times New Roman" w:eastAsia="Times New Roman" w:hAnsi="Times New Roman" w:cs="Times New Roman"/>
        </w:rPr>
        <w:t xml:space="preserve"> ongoing research activities</w:t>
      </w:r>
      <w:r w:rsidRPr="00A6764A">
        <w:rPr>
          <w:rFonts w:ascii="Times New Roman" w:eastAsia="Times New Roman" w:hAnsi="Times New Roman" w:cs="Times New Roman"/>
        </w:rPr>
        <w:t>.  When the device is no longer needed</w:t>
      </w:r>
      <w:r w:rsidR="000D4237" w:rsidRPr="00A6764A">
        <w:rPr>
          <w:rFonts w:ascii="Times New Roman" w:eastAsia="Times New Roman" w:hAnsi="Times New Roman" w:cs="Times New Roman"/>
        </w:rPr>
        <w:t xml:space="preserve"> for research or other university activities</w:t>
      </w:r>
      <w:r w:rsidRPr="00A6764A">
        <w:rPr>
          <w:rFonts w:ascii="Times New Roman" w:eastAsia="Times New Roman" w:hAnsi="Times New Roman" w:cs="Times New Roman"/>
        </w:rPr>
        <w:t xml:space="preserve">, it should be disposed of in </w:t>
      </w:r>
      <w:r w:rsidR="00E95A34" w:rsidRPr="00A6764A">
        <w:rPr>
          <w:rFonts w:ascii="Times New Roman" w:eastAsia="Times New Roman" w:hAnsi="Times New Roman" w:cs="Times New Roman"/>
        </w:rPr>
        <w:t xml:space="preserve">accordance with </w:t>
      </w:r>
      <w:r w:rsidR="0051464B">
        <w:rPr>
          <w:rFonts w:ascii="Times New Roman" w:eastAsia="Times New Roman" w:hAnsi="Times New Roman" w:cs="Times New Roman"/>
        </w:rPr>
        <w:t>u</w:t>
      </w:r>
      <w:r w:rsidR="00E95A34" w:rsidRPr="00A6764A">
        <w:rPr>
          <w:rFonts w:ascii="Times New Roman" w:eastAsia="Times New Roman" w:hAnsi="Times New Roman" w:cs="Times New Roman"/>
        </w:rPr>
        <w:t>niversity policies.</w:t>
      </w:r>
    </w:p>
    <w:p w14:paraId="5BB974C3" w14:textId="0B2BA26C" w:rsidR="00C41EBE" w:rsidRPr="00A6764A" w:rsidRDefault="00C41EBE" w:rsidP="009D5636">
      <w:pPr>
        <w:pStyle w:val="Heading1"/>
        <w:rPr>
          <w:rFonts w:ascii="Times New Roman" w:eastAsia="Times New Roman" w:hAnsi="Times New Roman" w:cs="Times New Roman"/>
        </w:rPr>
      </w:pPr>
      <w:r w:rsidRPr="0012013A">
        <w:rPr>
          <w:rFonts w:eastAsia="Times New Roman"/>
        </w:rPr>
        <w:t>Non-Federal Sponsors</w:t>
      </w:r>
    </w:p>
    <w:p w14:paraId="74C13148" w14:textId="77777777" w:rsidR="00C41EBE" w:rsidRPr="00A6764A" w:rsidRDefault="00C41EBE" w:rsidP="00C41EBE">
      <w:pPr>
        <w:shd w:val="clear" w:color="auto" w:fill="FFFFFF"/>
        <w:spacing w:after="0" w:line="240" w:lineRule="auto"/>
        <w:textAlignment w:val="baseline"/>
        <w:rPr>
          <w:rFonts w:ascii="Times New Roman" w:eastAsia="Times New Roman" w:hAnsi="Times New Roman" w:cs="Times New Roman"/>
        </w:rPr>
      </w:pPr>
      <w:r w:rsidRPr="00A6764A">
        <w:rPr>
          <w:rFonts w:ascii="Times New Roman" w:eastAsia="Times New Roman" w:hAnsi="Times New Roman" w:cs="Times New Roman"/>
        </w:rPr>
        <w:t>The guidance for non-Federal sponsors is similar but may be more flexible.  These sponsors may also restrict the direct charging of computing devices.  It is important to be familiar with the program guidelines, terms and conditions.</w:t>
      </w:r>
    </w:p>
    <w:p w14:paraId="79331F7B" w14:textId="77777777" w:rsidR="00C41EBE" w:rsidRPr="00A6764A" w:rsidRDefault="00C41EBE" w:rsidP="00E95A34">
      <w:pPr>
        <w:shd w:val="clear" w:color="auto" w:fill="FFFFFF"/>
        <w:spacing w:after="0" w:line="240" w:lineRule="auto"/>
        <w:textAlignment w:val="baseline"/>
        <w:rPr>
          <w:rFonts w:ascii="Times New Roman" w:eastAsia="Times New Roman" w:hAnsi="Times New Roman" w:cs="Times New Roman"/>
        </w:rPr>
      </w:pPr>
    </w:p>
    <w:sectPr w:rsidR="00C41EBE" w:rsidRPr="00A676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EB7F6" w14:textId="77777777" w:rsidR="003F3C59" w:rsidRDefault="003F3C59" w:rsidP="00A6764A">
      <w:pPr>
        <w:spacing w:after="0" w:line="240" w:lineRule="auto"/>
      </w:pPr>
      <w:r>
        <w:separator/>
      </w:r>
    </w:p>
  </w:endnote>
  <w:endnote w:type="continuationSeparator" w:id="0">
    <w:p w14:paraId="640794D0" w14:textId="77777777" w:rsidR="003F3C59" w:rsidRDefault="003F3C59" w:rsidP="00A6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705271"/>
      <w:docPartObj>
        <w:docPartGallery w:val="Page Numbers (Bottom of Page)"/>
        <w:docPartUnique/>
      </w:docPartObj>
    </w:sdtPr>
    <w:sdtEndPr/>
    <w:sdtContent>
      <w:sdt>
        <w:sdtPr>
          <w:id w:val="-1769616900"/>
          <w:docPartObj>
            <w:docPartGallery w:val="Page Numbers (Top of Page)"/>
            <w:docPartUnique/>
          </w:docPartObj>
        </w:sdtPr>
        <w:sdtEndPr/>
        <w:sdtContent>
          <w:p w14:paraId="3BEF4904" w14:textId="1B765692" w:rsidR="00A6764A" w:rsidRDefault="00A676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F75692" w14:textId="77777777" w:rsidR="00A6764A" w:rsidRDefault="00A67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4267C" w14:textId="77777777" w:rsidR="003F3C59" w:rsidRDefault="003F3C59" w:rsidP="00A6764A">
      <w:pPr>
        <w:spacing w:after="0" w:line="240" w:lineRule="auto"/>
      </w:pPr>
      <w:r>
        <w:separator/>
      </w:r>
    </w:p>
  </w:footnote>
  <w:footnote w:type="continuationSeparator" w:id="0">
    <w:p w14:paraId="6DC096CF" w14:textId="77777777" w:rsidR="003F3C59" w:rsidRDefault="003F3C59" w:rsidP="00A67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E5D93"/>
    <w:multiLevelType w:val="hybridMultilevel"/>
    <w:tmpl w:val="572233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2642A"/>
    <w:multiLevelType w:val="multilevel"/>
    <w:tmpl w:val="B3A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A7353"/>
    <w:multiLevelType w:val="hybridMultilevel"/>
    <w:tmpl w:val="1368F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86F9C"/>
    <w:multiLevelType w:val="hybridMultilevel"/>
    <w:tmpl w:val="4D3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E0Mba0tDAxMjA3NzRR0lEKTi0uzszPAykwrQUATLNgOSwAAAA="/>
  </w:docVars>
  <w:rsids>
    <w:rsidRoot w:val="00DF616B"/>
    <w:rsid w:val="00023414"/>
    <w:rsid w:val="0003058D"/>
    <w:rsid w:val="000426BC"/>
    <w:rsid w:val="00061953"/>
    <w:rsid w:val="000B3539"/>
    <w:rsid w:val="000B3A6E"/>
    <w:rsid w:val="000B417F"/>
    <w:rsid w:val="000D4237"/>
    <w:rsid w:val="00104F55"/>
    <w:rsid w:val="0012013A"/>
    <w:rsid w:val="001F2BDF"/>
    <w:rsid w:val="00215A7C"/>
    <w:rsid w:val="00267A6A"/>
    <w:rsid w:val="002C3AB2"/>
    <w:rsid w:val="002E137A"/>
    <w:rsid w:val="002E25FD"/>
    <w:rsid w:val="002E609D"/>
    <w:rsid w:val="003F3C59"/>
    <w:rsid w:val="00492BE0"/>
    <w:rsid w:val="004E6874"/>
    <w:rsid w:val="0051464B"/>
    <w:rsid w:val="00531138"/>
    <w:rsid w:val="00544CBF"/>
    <w:rsid w:val="0056433F"/>
    <w:rsid w:val="00565A74"/>
    <w:rsid w:val="00582366"/>
    <w:rsid w:val="005C0647"/>
    <w:rsid w:val="00626569"/>
    <w:rsid w:val="0065421D"/>
    <w:rsid w:val="006F0918"/>
    <w:rsid w:val="007261C1"/>
    <w:rsid w:val="007438A5"/>
    <w:rsid w:val="0078453B"/>
    <w:rsid w:val="007B0D8C"/>
    <w:rsid w:val="007B28EB"/>
    <w:rsid w:val="007D78A2"/>
    <w:rsid w:val="00833A90"/>
    <w:rsid w:val="0085107D"/>
    <w:rsid w:val="00877814"/>
    <w:rsid w:val="00884CA1"/>
    <w:rsid w:val="008B3758"/>
    <w:rsid w:val="008C0DA4"/>
    <w:rsid w:val="009226F1"/>
    <w:rsid w:val="00963243"/>
    <w:rsid w:val="009B0A63"/>
    <w:rsid w:val="009D5636"/>
    <w:rsid w:val="00A6764A"/>
    <w:rsid w:val="00A819C7"/>
    <w:rsid w:val="00A96A30"/>
    <w:rsid w:val="00AF5CC4"/>
    <w:rsid w:val="00B2610E"/>
    <w:rsid w:val="00B9138A"/>
    <w:rsid w:val="00BE692F"/>
    <w:rsid w:val="00C374FF"/>
    <w:rsid w:val="00C41EBE"/>
    <w:rsid w:val="00C67E52"/>
    <w:rsid w:val="00C73ABE"/>
    <w:rsid w:val="00C82E2B"/>
    <w:rsid w:val="00CC4144"/>
    <w:rsid w:val="00D22455"/>
    <w:rsid w:val="00D53DD3"/>
    <w:rsid w:val="00D66F92"/>
    <w:rsid w:val="00D8524D"/>
    <w:rsid w:val="00D903A2"/>
    <w:rsid w:val="00DA0EFF"/>
    <w:rsid w:val="00DB0E97"/>
    <w:rsid w:val="00DB2592"/>
    <w:rsid w:val="00DF616B"/>
    <w:rsid w:val="00E27810"/>
    <w:rsid w:val="00E56498"/>
    <w:rsid w:val="00E801EF"/>
    <w:rsid w:val="00E84778"/>
    <w:rsid w:val="00E95A34"/>
    <w:rsid w:val="00EA7420"/>
    <w:rsid w:val="00ED005B"/>
    <w:rsid w:val="00EE22D5"/>
    <w:rsid w:val="00F0011B"/>
    <w:rsid w:val="00F21DED"/>
    <w:rsid w:val="00F53D10"/>
    <w:rsid w:val="00F64BCA"/>
    <w:rsid w:val="00FB10AE"/>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A9132"/>
  <w15:chartTrackingRefBased/>
  <w15:docId w15:val="{03CA4529-CCE1-4D80-BBA3-919A303C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F61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16B"/>
    <w:rPr>
      <w:rFonts w:ascii="Times New Roman" w:eastAsia="Times New Roman" w:hAnsi="Times New Roman" w:cs="Times New Roman"/>
      <w:b/>
      <w:bCs/>
      <w:sz w:val="36"/>
      <w:szCs w:val="36"/>
    </w:rPr>
  </w:style>
  <w:style w:type="paragraph" w:styleId="NormalWeb">
    <w:name w:val="Normal (Web)"/>
    <w:basedOn w:val="Normal"/>
    <w:uiPriority w:val="99"/>
    <w:unhideWhenUsed/>
    <w:rsid w:val="00DF6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616B"/>
  </w:style>
  <w:style w:type="character" w:styleId="Hyperlink">
    <w:name w:val="Hyperlink"/>
    <w:basedOn w:val="DefaultParagraphFont"/>
    <w:uiPriority w:val="99"/>
    <w:semiHidden/>
    <w:unhideWhenUsed/>
    <w:rsid w:val="00DF616B"/>
    <w:rPr>
      <w:color w:val="0000FF"/>
      <w:u w:val="single"/>
    </w:rPr>
  </w:style>
  <w:style w:type="character" w:styleId="CommentReference">
    <w:name w:val="annotation reference"/>
    <w:basedOn w:val="DefaultParagraphFont"/>
    <w:uiPriority w:val="99"/>
    <w:semiHidden/>
    <w:unhideWhenUsed/>
    <w:rsid w:val="00EA7420"/>
    <w:rPr>
      <w:sz w:val="16"/>
      <w:szCs w:val="16"/>
    </w:rPr>
  </w:style>
  <w:style w:type="paragraph" w:styleId="CommentText">
    <w:name w:val="annotation text"/>
    <w:basedOn w:val="Normal"/>
    <w:link w:val="CommentTextChar"/>
    <w:uiPriority w:val="99"/>
    <w:semiHidden/>
    <w:unhideWhenUsed/>
    <w:rsid w:val="00EA7420"/>
    <w:pPr>
      <w:spacing w:line="240" w:lineRule="auto"/>
    </w:pPr>
    <w:rPr>
      <w:sz w:val="20"/>
      <w:szCs w:val="20"/>
    </w:rPr>
  </w:style>
  <w:style w:type="character" w:customStyle="1" w:styleId="CommentTextChar">
    <w:name w:val="Comment Text Char"/>
    <w:basedOn w:val="DefaultParagraphFont"/>
    <w:link w:val="CommentText"/>
    <w:uiPriority w:val="99"/>
    <w:semiHidden/>
    <w:rsid w:val="00EA7420"/>
    <w:rPr>
      <w:sz w:val="20"/>
      <w:szCs w:val="20"/>
    </w:rPr>
  </w:style>
  <w:style w:type="paragraph" w:styleId="CommentSubject">
    <w:name w:val="annotation subject"/>
    <w:basedOn w:val="CommentText"/>
    <w:next w:val="CommentText"/>
    <w:link w:val="CommentSubjectChar"/>
    <w:uiPriority w:val="99"/>
    <w:semiHidden/>
    <w:unhideWhenUsed/>
    <w:rsid w:val="00EA7420"/>
    <w:rPr>
      <w:b/>
      <w:bCs/>
    </w:rPr>
  </w:style>
  <w:style w:type="character" w:customStyle="1" w:styleId="CommentSubjectChar">
    <w:name w:val="Comment Subject Char"/>
    <w:basedOn w:val="CommentTextChar"/>
    <w:link w:val="CommentSubject"/>
    <w:uiPriority w:val="99"/>
    <w:semiHidden/>
    <w:rsid w:val="00EA7420"/>
    <w:rPr>
      <w:b/>
      <w:bCs/>
      <w:sz w:val="20"/>
      <w:szCs w:val="20"/>
    </w:rPr>
  </w:style>
  <w:style w:type="paragraph" w:styleId="BalloonText">
    <w:name w:val="Balloon Text"/>
    <w:basedOn w:val="Normal"/>
    <w:link w:val="BalloonTextChar"/>
    <w:uiPriority w:val="99"/>
    <w:semiHidden/>
    <w:unhideWhenUsed/>
    <w:rsid w:val="00EA7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420"/>
    <w:rPr>
      <w:rFonts w:ascii="Segoe UI" w:hAnsi="Segoe UI" w:cs="Segoe UI"/>
      <w:sz w:val="18"/>
      <w:szCs w:val="18"/>
    </w:rPr>
  </w:style>
  <w:style w:type="paragraph" w:styleId="ListParagraph">
    <w:name w:val="List Paragraph"/>
    <w:basedOn w:val="Normal"/>
    <w:uiPriority w:val="34"/>
    <w:qFormat/>
    <w:rsid w:val="00EA7420"/>
    <w:pPr>
      <w:ind w:left="720"/>
      <w:contextualSpacing/>
    </w:pPr>
  </w:style>
  <w:style w:type="paragraph" w:styleId="Revision">
    <w:name w:val="Revision"/>
    <w:hidden/>
    <w:uiPriority w:val="99"/>
    <w:semiHidden/>
    <w:rsid w:val="00F53D10"/>
    <w:pPr>
      <w:spacing w:after="0" w:line="240" w:lineRule="auto"/>
    </w:pPr>
  </w:style>
  <w:style w:type="paragraph" w:styleId="Header">
    <w:name w:val="header"/>
    <w:basedOn w:val="Normal"/>
    <w:link w:val="HeaderChar"/>
    <w:uiPriority w:val="99"/>
    <w:unhideWhenUsed/>
    <w:rsid w:val="00A6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64A"/>
  </w:style>
  <w:style w:type="paragraph" w:styleId="Footer">
    <w:name w:val="footer"/>
    <w:basedOn w:val="Normal"/>
    <w:link w:val="FooterChar"/>
    <w:uiPriority w:val="99"/>
    <w:unhideWhenUsed/>
    <w:rsid w:val="00A6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64A"/>
  </w:style>
  <w:style w:type="paragraph" w:styleId="Title">
    <w:name w:val="Title"/>
    <w:basedOn w:val="Normal"/>
    <w:next w:val="Normal"/>
    <w:link w:val="TitleChar"/>
    <w:uiPriority w:val="10"/>
    <w:qFormat/>
    <w:rsid w:val="009D56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3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D5636"/>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9D563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883A-3D4B-4957-85B0-BFC95B62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Mulligan</dc:creator>
  <cp:keywords/>
  <dc:description/>
  <cp:lastModifiedBy>Jessica Webb</cp:lastModifiedBy>
  <cp:revision>3</cp:revision>
  <cp:lastPrinted>2019-09-10T16:42:00Z</cp:lastPrinted>
  <dcterms:created xsi:type="dcterms:W3CDTF">2021-03-26T21:24:00Z</dcterms:created>
  <dcterms:modified xsi:type="dcterms:W3CDTF">2021-03-26T21:25:00Z</dcterms:modified>
</cp:coreProperties>
</file>