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4D10" w14:textId="53139673" w:rsidR="00F2539C" w:rsidRPr="001455B3" w:rsidRDefault="00F2539C" w:rsidP="001455B3">
      <w:pPr>
        <w:pStyle w:val="Title"/>
      </w:pPr>
      <w:r w:rsidRPr="001455B3">
        <w:t xml:space="preserve">Guidance Memo: Faculty Summer </w:t>
      </w:r>
      <w:r w:rsidR="00160FC3" w:rsidRPr="001455B3">
        <w:t>Salary</w:t>
      </w:r>
      <w:r w:rsidRPr="001455B3">
        <w:t xml:space="preserve"> </w:t>
      </w:r>
      <w:r w:rsidR="00CE1A5F" w:rsidRPr="001455B3">
        <w:t xml:space="preserve">on </w:t>
      </w:r>
      <w:r w:rsidRPr="001455B3">
        <w:t>Sponsored Projects (Fund 44)</w:t>
      </w:r>
    </w:p>
    <w:p w14:paraId="5E355679" w14:textId="77777777" w:rsidR="00F2539C" w:rsidRPr="00A634D8" w:rsidRDefault="00F2539C" w:rsidP="00F2539C">
      <w:pPr>
        <w:spacing w:after="0" w:line="240" w:lineRule="auto"/>
        <w:rPr>
          <w:rFonts w:ascii="Calibri" w:eastAsia="Times New Roman" w:hAnsi="Calibri" w:cs="Calibri"/>
          <w:color w:val="C00000"/>
          <w:sz w:val="24"/>
          <w:szCs w:val="24"/>
        </w:rPr>
      </w:pPr>
      <w:r w:rsidRPr="00A634D8">
        <w:rPr>
          <w:rFonts w:ascii="Calibri" w:eastAsia="Times New Roman" w:hAnsi="Calibri" w:cs="Calibri"/>
          <w:color w:val="C00000"/>
          <w:sz w:val="24"/>
          <w:szCs w:val="24"/>
        </w:rPr>
        <w:t>Responsible Division(s): Research and Innovation Partnerships</w:t>
      </w:r>
    </w:p>
    <w:p w14:paraId="3F433CDE" w14:textId="1C093BE4" w:rsidR="00F2539C" w:rsidRPr="00A634D8" w:rsidRDefault="00F2539C" w:rsidP="00F2539C">
      <w:pPr>
        <w:pBdr>
          <w:top w:val="single" w:sz="18" w:space="6" w:color="A6A6A6" w:themeColor="background1" w:themeShade="A6"/>
        </w:pBdr>
        <w:spacing w:after="120" w:line="240" w:lineRule="auto"/>
        <w:rPr>
          <w:rFonts w:ascii="Calibri" w:eastAsia="Times New Roman" w:hAnsi="Calibri" w:cs="Calibri"/>
          <w:color w:val="C00000"/>
          <w:sz w:val="24"/>
          <w:szCs w:val="24"/>
        </w:rPr>
      </w:pPr>
      <w:r w:rsidRPr="00A634D8">
        <w:rPr>
          <w:rFonts w:ascii="Calibri" w:eastAsia="Times New Roman" w:hAnsi="Calibri" w:cs="Calibri"/>
          <w:color w:val="C00000"/>
          <w:sz w:val="24"/>
          <w:szCs w:val="24"/>
        </w:rPr>
        <w:t xml:space="preserve">Responsible Office(s): </w:t>
      </w:r>
      <w:r w:rsidRPr="00642752">
        <w:rPr>
          <w:rFonts w:ascii="Calibri" w:eastAsia="Times New Roman" w:hAnsi="Calibri" w:cs="Calibri"/>
          <w:sz w:val="24"/>
          <w:szCs w:val="24"/>
        </w:rPr>
        <w:t>Sponsored Programs Administration</w:t>
      </w:r>
    </w:p>
    <w:p w14:paraId="1182F37B" w14:textId="706D4F42" w:rsidR="00F2539C" w:rsidRPr="00A634D8" w:rsidRDefault="00F2539C" w:rsidP="00F2539C">
      <w:pPr>
        <w:pBdr>
          <w:top w:val="single" w:sz="18" w:space="6" w:color="A6A6A6" w:themeColor="background1" w:themeShade="A6"/>
        </w:pBdr>
        <w:spacing w:after="120" w:line="240" w:lineRule="auto"/>
        <w:rPr>
          <w:rFonts w:ascii="Calibri" w:eastAsia="Times New Roman" w:hAnsi="Calibri" w:cs="Calibri"/>
          <w:color w:val="C00000"/>
          <w:sz w:val="24"/>
          <w:szCs w:val="24"/>
        </w:rPr>
      </w:pPr>
      <w:r w:rsidRPr="00A634D8">
        <w:rPr>
          <w:rFonts w:ascii="Calibri" w:eastAsia="Times New Roman" w:hAnsi="Calibri" w:cs="Calibri"/>
          <w:color w:val="C00000"/>
          <w:sz w:val="24"/>
          <w:szCs w:val="24"/>
        </w:rPr>
        <w:t xml:space="preserve">Responsible Officer (title only): </w:t>
      </w:r>
      <w:r w:rsidRPr="00642752">
        <w:rPr>
          <w:rFonts w:ascii="Calibri" w:eastAsia="Times New Roman" w:hAnsi="Calibri" w:cs="Calibri"/>
          <w:sz w:val="24"/>
          <w:szCs w:val="24"/>
        </w:rPr>
        <w:t xml:space="preserve">Associate Vice President for Research/Executive Director </w:t>
      </w:r>
      <w:r w:rsidRPr="00A634D8">
        <w:rPr>
          <w:rFonts w:ascii="Calibri" w:eastAsia="Times New Roman" w:hAnsi="Calibri" w:cs="Calibri"/>
          <w:color w:val="C00000"/>
          <w:sz w:val="24"/>
          <w:szCs w:val="24"/>
        </w:rPr>
        <w:t>Sponsored Programs</w:t>
      </w:r>
    </w:p>
    <w:p w14:paraId="67C37F90" w14:textId="3D24A3EB" w:rsidR="00F2539C" w:rsidRPr="00A634D8" w:rsidRDefault="00F2539C" w:rsidP="00F2539C">
      <w:pPr>
        <w:pBdr>
          <w:top w:val="single" w:sz="18" w:space="6" w:color="A6A6A6" w:themeColor="background1" w:themeShade="A6"/>
        </w:pBdr>
        <w:spacing w:after="120" w:line="240" w:lineRule="auto"/>
        <w:rPr>
          <w:rFonts w:ascii="Calibri" w:eastAsia="Times New Roman" w:hAnsi="Calibri" w:cs="Calibri"/>
          <w:color w:val="C00000"/>
          <w:sz w:val="24"/>
          <w:szCs w:val="24"/>
        </w:rPr>
      </w:pPr>
      <w:r w:rsidRPr="00A634D8">
        <w:rPr>
          <w:rFonts w:ascii="Calibri" w:eastAsia="Times New Roman" w:hAnsi="Calibri" w:cs="Calibri"/>
          <w:color w:val="C00000"/>
          <w:sz w:val="24"/>
          <w:szCs w:val="24"/>
        </w:rPr>
        <w:t xml:space="preserve">Contact Person:   </w:t>
      </w:r>
      <w:r w:rsidR="001476AB" w:rsidRPr="001476AB">
        <w:rPr>
          <w:rFonts w:ascii="Calibri" w:eastAsia="Times New Roman" w:hAnsi="Calibri" w:cs="Calibri"/>
          <w:sz w:val="24"/>
          <w:szCs w:val="24"/>
        </w:rPr>
        <w:t>Dara Little</w:t>
      </w:r>
    </w:p>
    <w:p w14:paraId="520194E6" w14:textId="4E4E96D0" w:rsidR="00F2539C" w:rsidRPr="00A634D8" w:rsidRDefault="00F2539C" w:rsidP="00F2539C">
      <w:pPr>
        <w:pBdr>
          <w:top w:val="single" w:sz="18" w:space="6" w:color="A6A6A6" w:themeColor="background1" w:themeShade="A6"/>
        </w:pBdr>
        <w:spacing w:after="120" w:line="240" w:lineRule="auto"/>
        <w:rPr>
          <w:rFonts w:ascii="Calibri" w:eastAsia="Times New Roman" w:hAnsi="Calibri" w:cs="Calibri"/>
          <w:color w:val="C00000"/>
          <w:sz w:val="24"/>
          <w:szCs w:val="24"/>
        </w:rPr>
      </w:pPr>
      <w:r w:rsidRPr="00A634D8">
        <w:rPr>
          <w:rFonts w:ascii="Calibri" w:eastAsia="Times New Roman" w:hAnsi="Calibri" w:cs="Calibri"/>
          <w:color w:val="C00000"/>
          <w:sz w:val="24"/>
          <w:szCs w:val="24"/>
        </w:rPr>
        <w:t>Initial Issue Date:</w:t>
      </w:r>
      <w:r w:rsidR="001476AB" w:rsidRPr="001476AB">
        <w:rPr>
          <w:rFonts w:ascii="Calibri" w:eastAsia="Times New Roman" w:hAnsi="Calibri" w:cs="Calibri"/>
          <w:sz w:val="24"/>
          <w:szCs w:val="24"/>
        </w:rPr>
        <w:t xml:space="preserve"> 10/1/2024</w:t>
      </w:r>
    </w:p>
    <w:p w14:paraId="45A83380" w14:textId="77777777" w:rsidR="00F2539C" w:rsidRPr="001455B3" w:rsidRDefault="00F2539C" w:rsidP="001455B3">
      <w:pPr>
        <w:pStyle w:val="Heading1"/>
      </w:pPr>
      <w:r w:rsidRPr="001455B3">
        <w:t>Background</w:t>
      </w:r>
    </w:p>
    <w:p w14:paraId="734E41A3" w14:textId="7329F873" w:rsidR="00F2539C" w:rsidRPr="00A634D8" w:rsidRDefault="00F2539C" w:rsidP="00F2539C">
      <w:pPr>
        <w:rPr>
          <w:rFonts w:ascii="Calibri" w:hAnsi="Calibri" w:cs="Calibri"/>
          <w:sz w:val="24"/>
          <w:szCs w:val="24"/>
        </w:rPr>
      </w:pPr>
      <w:r w:rsidRPr="00A634D8">
        <w:rPr>
          <w:rFonts w:ascii="Calibri" w:hAnsi="Calibri" w:cs="Calibri"/>
          <w:sz w:val="24"/>
          <w:szCs w:val="24"/>
        </w:rPr>
        <w:t>Payments of summer salary to faculty have received increasing federal audit attention in the last few years, and those audits have resulted in significant disallowances and penalties resulting in large settlements by institutions of higher education to the federal government. These settlements included cases centered on faculty who were paid 100% from sponsored award funds for a full summer month yet took vacation time or performed non-grant related university activities during that same month. The audit findings disallowed a salary amount that was proportionate to the amount of vacation time taken or the amount of time spent on non-sponsored award activities, such as class preparation, proposal work, department committee meetings, etc.</w:t>
      </w:r>
    </w:p>
    <w:p w14:paraId="44C19E63" w14:textId="77777777" w:rsidR="00F2539C" w:rsidRPr="00196177" w:rsidRDefault="00F2539C" w:rsidP="00F2539C">
      <w:pPr>
        <w:rPr>
          <w:rFonts w:ascii="Calibri" w:hAnsi="Calibri" w:cs="Calibri"/>
          <w:sz w:val="24"/>
          <w:szCs w:val="24"/>
        </w:rPr>
      </w:pPr>
      <w:r w:rsidRPr="00196177">
        <w:rPr>
          <w:rFonts w:ascii="Calibri" w:hAnsi="Calibri" w:cs="Calibri"/>
          <w:sz w:val="24"/>
          <w:szCs w:val="24"/>
        </w:rPr>
        <w:t>Federal Regulations</w:t>
      </w:r>
    </w:p>
    <w:p w14:paraId="52E606AB" w14:textId="49C99550" w:rsidR="00F2539C" w:rsidRPr="00A634D8" w:rsidRDefault="00F2539C" w:rsidP="00F2539C">
      <w:pPr>
        <w:rPr>
          <w:rFonts w:ascii="Calibri" w:hAnsi="Calibri" w:cs="Calibri"/>
          <w:sz w:val="24"/>
          <w:szCs w:val="24"/>
        </w:rPr>
      </w:pPr>
      <w:r w:rsidRPr="00A634D8">
        <w:rPr>
          <w:rFonts w:ascii="Calibri" w:hAnsi="Calibri" w:cs="Calibri"/>
          <w:sz w:val="24"/>
          <w:szCs w:val="24"/>
        </w:rPr>
        <w:t xml:space="preserve">As a recipient of federal funding, NIU is required to comply with the cost principles established in </w:t>
      </w:r>
      <w:r w:rsidR="00C3304C" w:rsidRPr="00A634D8">
        <w:rPr>
          <w:rFonts w:ascii="Calibri" w:hAnsi="Calibri" w:cs="Calibri"/>
          <w:sz w:val="24"/>
          <w:szCs w:val="24"/>
        </w:rPr>
        <w:t>Uniform Guida</w:t>
      </w:r>
      <w:r w:rsidR="00825712" w:rsidRPr="00A634D8">
        <w:rPr>
          <w:rFonts w:ascii="Calibri" w:hAnsi="Calibri" w:cs="Calibri"/>
          <w:sz w:val="24"/>
          <w:szCs w:val="24"/>
        </w:rPr>
        <w:t>nce (</w:t>
      </w:r>
      <w:r w:rsidRPr="00A634D8">
        <w:rPr>
          <w:rFonts w:ascii="Calibri" w:hAnsi="Calibri" w:cs="Calibri"/>
          <w:sz w:val="24"/>
          <w:szCs w:val="24"/>
        </w:rPr>
        <w:t>2 CFR 200</w:t>
      </w:r>
      <w:r w:rsidR="00825712" w:rsidRPr="00A634D8">
        <w:rPr>
          <w:rFonts w:ascii="Calibri" w:hAnsi="Calibri" w:cs="Calibri"/>
          <w:sz w:val="24"/>
          <w:szCs w:val="24"/>
        </w:rPr>
        <w:t>)</w:t>
      </w:r>
      <w:r w:rsidRPr="00A634D8">
        <w:rPr>
          <w:rFonts w:ascii="Calibri" w:hAnsi="Calibri" w:cs="Calibri"/>
          <w:sz w:val="24"/>
          <w:szCs w:val="24"/>
        </w:rPr>
        <w:t xml:space="preserve"> which require that all costs be reasonable, allocable and consistently treated.  Compensation charges to sponsored projects must be for work that specifically contributes </w:t>
      </w:r>
      <w:r w:rsidR="00825712" w:rsidRPr="00A634D8">
        <w:rPr>
          <w:rFonts w:ascii="Calibri" w:hAnsi="Calibri" w:cs="Calibri"/>
          <w:sz w:val="24"/>
          <w:szCs w:val="24"/>
        </w:rPr>
        <w:t xml:space="preserve">to </w:t>
      </w:r>
      <w:r w:rsidRPr="00A634D8">
        <w:rPr>
          <w:rFonts w:ascii="Calibri" w:hAnsi="Calibri" w:cs="Calibri"/>
          <w:sz w:val="24"/>
          <w:szCs w:val="24"/>
        </w:rPr>
        <w:t xml:space="preserve">and </w:t>
      </w:r>
      <w:r w:rsidR="00825712" w:rsidRPr="00A634D8">
        <w:rPr>
          <w:rFonts w:ascii="Calibri" w:hAnsi="Calibri" w:cs="Calibri"/>
          <w:sz w:val="24"/>
          <w:szCs w:val="24"/>
        </w:rPr>
        <w:t>directly relates</w:t>
      </w:r>
      <w:r w:rsidRPr="00A634D8">
        <w:rPr>
          <w:rFonts w:ascii="Calibri" w:hAnsi="Calibri" w:cs="Calibri"/>
          <w:sz w:val="24"/>
          <w:szCs w:val="24"/>
        </w:rPr>
        <w:t xml:space="preserve"> to the work under the award.</w:t>
      </w:r>
    </w:p>
    <w:p w14:paraId="5D9AABA1" w14:textId="788F6603" w:rsidR="00F2539C" w:rsidRPr="00A634D8" w:rsidRDefault="00F2539C" w:rsidP="00F2539C">
      <w:pPr>
        <w:rPr>
          <w:rFonts w:ascii="Calibri" w:hAnsi="Calibri" w:cs="Calibri"/>
          <w:sz w:val="24"/>
          <w:szCs w:val="24"/>
        </w:rPr>
      </w:pPr>
      <w:r w:rsidRPr="00A634D8">
        <w:rPr>
          <w:rFonts w:ascii="Calibri" w:hAnsi="Calibri" w:cs="Calibri"/>
          <w:sz w:val="24"/>
          <w:szCs w:val="24"/>
        </w:rPr>
        <w:t xml:space="preserve">For periods outside the academic year, 2 CFR § 200.430 (h)(5) stipulates charges for work performed by faculty members on </w:t>
      </w:r>
      <w:r w:rsidR="001A3320" w:rsidRPr="00A634D8">
        <w:rPr>
          <w:rFonts w:ascii="Calibri" w:hAnsi="Calibri" w:cs="Calibri"/>
          <w:sz w:val="24"/>
          <w:szCs w:val="24"/>
        </w:rPr>
        <w:t>f</w:t>
      </w:r>
      <w:r w:rsidRPr="00A634D8">
        <w:rPr>
          <w:rFonts w:ascii="Calibri" w:hAnsi="Calibri" w:cs="Calibri"/>
          <w:sz w:val="24"/>
          <w:szCs w:val="24"/>
        </w:rPr>
        <w:t>ederal awards during periods not included in the base salary period (e.g. summer months) will be at a rate not more than the institutional base salary. </w:t>
      </w:r>
      <w:r w:rsidR="004B16E9" w:rsidRPr="00A634D8">
        <w:rPr>
          <w:rFonts w:ascii="Calibri" w:hAnsi="Calibri" w:cs="Calibri"/>
          <w:sz w:val="24"/>
          <w:szCs w:val="24"/>
        </w:rPr>
        <w:t>This same section</w:t>
      </w:r>
      <w:r w:rsidRPr="00A634D8">
        <w:rPr>
          <w:rFonts w:ascii="Calibri" w:hAnsi="Calibri" w:cs="Calibri"/>
          <w:sz w:val="24"/>
          <w:szCs w:val="24"/>
        </w:rPr>
        <w:t xml:space="preserve"> stipulates that teaching activities performed by faculty members on </w:t>
      </w:r>
      <w:r w:rsidR="004B16E9" w:rsidRPr="00A634D8">
        <w:rPr>
          <w:rFonts w:ascii="Calibri" w:hAnsi="Calibri" w:cs="Calibri"/>
          <w:sz w:val="24"/>
          <w:szCs w:val="24"/>
        </w:rPr>
        <w:t>f</w:t>
      </w:r>
      <w:r w:rsidRPr="00A634D8">
        <w:rPr>
          <w:rFonts w:ascii="Calibri" w:hAnsi="Calibri" w:cs="Calibri"/>
          <w:sz w:val="24"/>
          <w:szCs w:val="24"/>
        </w:rPr>
        <w:t>ederal awards during periods not included in the base salary period (e.g., summer months) will be based on the normal written policy of the institution.</w:t>
      </w:r>
    </w:p>
    <w:p w14:paraId="11B733B5" w14:textId="0B92963C" w:rsidR="00F2539C" w:rsidRPr="00A634D8" w:rsidRDefault="00F2539C" w:rsidP="001455B3">
      <w:pPr>
        <w:pStyle w:val="Heading1"/>
      </w:pPr>
      <w:r w:rsidRPr="00A634D8">
        <w:t>Guidance</w:t>
      </w:r>
    </w:p>
    <w:p w14:paraId="3C474FAA" w14:textId="45E39E44" w:rsidR="00F2539C" w:rsidRPr="00A634D8" w:rsidRDefault="00F2539C" w:rsidP="00F2539C">
      <w:pPr>
        <w:rPr>
          <w:rFonts w:ascii="Calibri" w:hAnsi="Calibri" w:cs="Calibri"/>
          <w:sz w:val="24"/>
          <w:szCs w:val="24"/>
        </w:rPr>
      </w:pPr>
      <w:r w:rsidRPr="00A634D8">
        <w:rPr>
          <w:rFonts w:ascii="Calibri" w:hAnsi="Calibri" w:cs="Calibri"/>
          <w:sz w:val="24"/>
          <w:szCs w:val="24"/>
        </w:rPr>
        <w:t>In consideration of federal regulations as well as recent audit events, the following summer salary guidelines apply when any part of faculty summer salary is funded by a sponsored award:</w:t>
      </w:r>
    </w:p>
    <w:p w14:paraId="16C80D58" w14:textId="477397EF" w:rsidR="00F2539C" w:rsidRPr="00A634D8" w:rsidRDefault="00F2539C" w:rsidP="00F2539C">
      <w:pPr>
        <w:numPr>
          <w:ilvl w:val="0"/>
          <w:numId w:val="1"/>
        </w:numPr>
        <w:rPr>
          <w:rFonts w:ascii="Calibri" w:hAnsi="Calibri" w:cs="Calibri"/>
          <w:sz w:val="24"/>
          <w:szCs w:val="24"/>
        </w:rPr>
      </w:pPr>
      <w:r w:rsidRPr="00A634D8">
        <w:rPr>
          <w:rFonts w:ascii="Calibri" w:hAnsi="Calibri" w:cs="Calibri"/>
          <w:sz w:val="24"/>
          <w:szCs w:val="24"/>
        </w:rPr>
        <w:lastRenderedPageBreak/>
        <w:t>Faculty on academic year appointments should not normally charge 100% of 3 months of summer salary to sponsored project funding.</w:t>
      </w:r>
      <w:r w:rsidR="00A3390C" w:rsidRPr="00A634D8">
        <w:rPr>
          <w:rFonts w:ascii="Calibri" w:hAnsi="Calibri" w:cs="Calibri"/>
          <w:sz w:val="24"/>
          <w:szCs w:val="24"/>
        </w:rPr>
        <w:t xml:space="preserve"> </w:t>
      </w:r>
    </w:p>
    <w:p w14:paraId="3D70E4CA" w14:textId="5CE5D1C4" w:rsidR="00A3390C" w:rsidRPr="00A634D8" w:rsidRDefault="00F2539C" w:rsidP="00F2539C">
      <w:pPr>
        <w:numPr>
          <w:ilvl w:val="0"/>
          <w:numId w:val="1"/>
        </w:numPr>
        <w:rPr>
          <w:rFonts w:ascii="Calibri" w:hAnsi="Calibri" w:cs="Calibri"/>
          <w:sz w:val="24"/>
          <w:szCs w:val="24"/>
        </w:rPr>
      </w:pPr>
      <w:r w:rsidRPr="00A634D8">
        <w:rPr>
          <w:rFonts w:ascii="Calibri" w:hAnsi="Calibri" w:cs="Calibri"/>
          <w:sz w:val="24"/>
          <w:szCs w:val="24"/>
        </w:rPr>
        <w:t xml:space="preserve">If faculty on academic year appointments charge 100% of 3 months of summer salary to sponsored project funding, the individual must </w:t>
      </w:r>
      <w:r w:rsidR="00A3390C" w:rsidRPr="00A634D8">
        <w:rPr>
          <w:rFonts w:ascii="Calibri" w:hAnsi="Calibri" w:cs="Calibri"/>
          <w:sz w:val="24"/>
          <w:szCs w:val="24"/>
        </w:rPr>
        <w:t>attest</w:t>
      </w:r>
      <w:r w:rsidRPr="00A634D8">
        <w:rPr>
          <w:rFonts w:ascii="Calibri" w:hAnsi="Calibri" w:cs="Calibri"/>
          <w:sz w:val="24"/>
          <w:szCs w:val="24"/>
        </w:rPr>
        <w:t xml:space="preserve"> that all activities during the summer will be directly related to the sponsored award</w:t>
      </w:r>
      <w:r w:rsidR="00813484" w:rsidRPr="00A634D8">
        <w:rPr>
          <w:rFonts w:ascii="Calibri" w:hAnsi="Calibri" w:cs="Calibri"/>
          <w:sz w:val="24"/>
          <w:szCs w:val="24"/>
        </w:rPr>
        <w:t>(s)</w:t>
      </w:r>
      <w:r w:rsidRPr="00A634D8">
        <w:rPr>
          <w:rFonts w:ascii="Calibri" w:hAnsi="Calibri" w:cs="Calibri"/>
          <w:sz w:val="24"/>
          <w:szCs w:val="24"/>
        </w:rPr>
        <w:t xml:space="preserve"> funding the summer salary.</w:t>
      </w:r>
      <w:r w:rsidR="00E43581" w:rsidRPr="00A634D8">
        <w:rPr>
          <w:rFonts w:ascii="Calibri" w:hAnsi="Calibri" w:cs="Calibri"/>
          <w:sz w:val="24"/>
          <w:szCs w:val="24"/>
        </w:rPr>
        <w:t xml:space="preserve"> Requests should be made to the Associate Vice President for Research</w:t>
      </w:r>
      <w:r w:rsidR="00201FEE" w:rsidRPr="00A634D8">
        <w:rPr>
          <w:rFonts w:ascii="Calibri" w:hAnsi="Calibri" w:cs="Calibri"/>
          <w:sz w:val="24"/>
          <w:szCs w:val="24"/>
        </w:rPr>
        <w:t>.</w:t>
      </w:r>
      <w:r w:rsidRPr="00A634D8">
        <w:rPr>
          <w:rFonts w:ascii="Calibri" w:hAnsi="Calibri" w:cs="Calibri"/>
          <w:sz w:val="24"/>
          <w:szCs w:val="24"/>
        </w:rPr>
        <w:t xml:space="preserve"> </w:t>
      </w:r>
    </w:p>
    <w:p w14:paraId="13B4A19E" w14:textId="534E153D" w:rsidR="00F2539C" w:rsidRPr="00A634D8" w:rsidRDefault="00F2539C" w:rsidP="00A3390C">
      <w:pPr>
        <w:ind w:left="720"/>
        <w:rPr>
          <w:rFonts w:ascii="Calibri" w:hAnsi="Calibri" w:cs="Calibri"/>
          <w:sz w:val="24"/>
          <w:szCs w:val="24"/>
        </w:rPr>
      </w:pPr>
      <w:r w:rsidRPr="00A634D8">
        <w:rPr>
          <w:rFonts w:ascii="Calibri" w:hAnsi="Calibri" w:cs="Calibri"/>
          <w:sz w:val="24"/>
          <w:szCs w:val="24"/>
        </w:rPr>
        <w:t xml:space="preserve">Specifically, the faculty member </w:t>
      </w:r>
      <w:r w:rsidR="00813484" w:rsidRPr="00A634D8">
        <w:rPr>
          <w:rFonts w:ascii="Calibri" w:hAnsi="Calibri" w:cs="Calibri"/>
          <w:sz w:val="24"/>
          <w:szCs w:val="24"/>
        </w:rPr>
        <w:t xml:space="preserve">will need </w:t>
      </w:r>
      <w:r w:rsidR="00DC4014" w:rsidRPr="00A634D8">
        <w:rPr>
          <w:rFonts w:ascii="Calibri" w:hAnsi="Calibri" w:cs="Calibri"/>
          <w:sz w:val="24"/>
          <w:szCs w:val="24"/>
        </w:rPr>
        <w:t xml:space="preserve">to confirm </w:t>
      </w:r>
      <w:r w:rsidR="00B97716" w:rsidRPr="00A634D8">
        <w:rPr>
          <w:rFonts w:ascii="Calibri" w:hAnsi="Calibri" w:cs="Calibri"/>
          <w:sz w:val="24"/>
          <w:szCs w:val="24"/>
        </w:rPr>
        <w:t>the following:</w:t>
      </w:r>
    </w:p>
    <w:p w14:paraId="13A8EA2A" w14:textId="395E08FE" w:rsidR="00F2539C" w:rsidRPr="00A634D8" w:rsidRDefault="00F2539C" w:rsidP="00F2539C">
      <w:pPr>
        <w:numPr>
          <w:ilvl w:val="1"/>
          <w:numId w:val="1"/>
        </w:numPr>
        <w:rPr>
          <w:rFonts w:ascii="Calibri" w:hAnsi="Calibri" w:cs="Calibri"/>
          <w:sz w:val="24"/>
          <w:szCs w:val="24"/>
        </w:rPr>
      </w:pPr>
      <w:r w:rsidRPr="00A634D8">
        <w:rPr>
          <w:rFonts w:ascii="Calibri" w:hAnsi="Calibri" w:cs="Calibri"/>
          <w:sz w:val="24"/>
          <w:szCs w:val="24"/>
        </w:rPr>
        <w:t>No vacation</w:t>
      </w:r>
      <w:r w:rsidR="00DC4014" w:rsidRPr="00A634D8">
        <w:rPr>
          <w:rFonts w:ascii="Calibri" w:hAnsi="Calibri" w:cs="Calibri"/>
          <w:sz w:val="24"/>
          <w:szCs w:val="24"/>
        </w:rPr>
        <w:t xml:space="preserve"> can occur</w:t>
      </w:r>
      <w:r w:rsidRPr="00A634D8">
        <w:rPr>
          <w:rFonts w:ascii="Calibri" w:hAnsi="Calibri" w:cs="Calibri"/>
          <w:sz w:val="24"/>
          <w:szCs w:val="24"/>
        </w:rPr>
        <w:t xml:space="preserve"> during the </w:t>
      </w:r>
      <w:r w:rsidR="00A3390C" w:rsidRPr="00A634D8">
        <w:rPr>
          <w:rFonts w:ascii="Calibri" w:hAnsi="Calibri" w:cs="Calibri"/>
          <w:sz w:val="24"/>
          <w:szCs w:val="24"/>
        </w:rPr>
        <w:t>summer. No</w:t>
      </w:r>
      <w:r w:rsidRPr="00A634D8">
        <w:rPr>
          <w:rFonts w:ascii="Calibri" w:hAnsi="Calibri" w:cs="Calibri"/>
          <w:sz w:val="24"/>
          <w:szCs w:val="24"/>
        </w:rPr>
        <w:t xml:space="preserve"> participation in any University activities that are not specific to the grant funding the summer months, such as departmental administrative responsibilities, proposal writing for new or competing projects, student mentoring not related to the purpose of the project, etc.</w:t>
      </w:r>
      <w:r w:rsidR="00043B36" w:rsidRPr="00A634D8">
        <w:rPr>
          <w:rFonts w:ascii="Calibri" w:hAnsi="Calibri" w:cs="Calibri"/>
          <w:sz w:val="24"/>
          <w:szCs w:val="24"/>
        </w:rPr>
        <w:t xml:space="preserve"> will be undertaken.</w:t>
      </w:r>
    </w:p>
    <w:p w14:paraId="522C16D6" w14:textId="27580721" w:rsidR="00F2539C" w:rsidRPr="00A634D8" w:rsidRDefault="00F2539C" w:rsidP="00F2539C">
      <w:pPr>
        <w:rPr>
          <w:rFonts w:ascii="Calibri" w:hAnsi="Calibri" w:cs="Calibri"/>
          <w:sz w:val="24"/>
          <w:szCs w:val="24"/>
        </w:rPr>
      </w:pPr>
      <w:r w:rsidRPr="00A634D8">
        <w:rPr>
          <w:rFonts w:ascii="Calibri" w:hAnsi="Calibri" w:cs="Calibri"/>
          <w:sz w:val="24"/>
          <w:szCs w:val="24"/>
        </w:rPr>
        <w:t>Additionally, for </w:t>
      </w:r>
      <w:r w:rsidRPr="00A634D8">
        <w:rPr>
          <w:rFonts w:ascii="Calibri" w:hAnsi="Calibri" w:cs="Calibri"/>
          <w:b/>
          <w:bCs/>
          <w:sz w:val="24"/>
          <w:szCs w:val="24"/>
        </w:rPr>
        <w:t>any summer month</w:t>
      </w:r>
      <w:r w:rsidR="001940AB" w:rsidRPr="00A634D8">
        <w:rPr>
          <w:rFonts w:ascii="Calibri" w:hAnsi="Calibri" w:cs="Calibri"/>
          <w:b/>
          <w:bCs/>
          <w:sz w:val="24"/>
          <w:szCs w:val="24"/>
        </w:rPr>
        <w:t>s</w:t>
      </w:r>
      <w:r w:rsidRPr="00A634D8">
        <w:rPr>
          <w:rFonts w:ascii="Calibri" w:hAnsi="Calibri" w:cs="Calibri"/>
          <w:b/>
          <w:bCs/>
          <w:sz w:val="24"/>
          <w:szCs w:val="24"/>
        </w:rPr>
        <w:t> </w:t>
      </w:r>
      <w:r w:rsidRPr="00A634D8">
        <w:rPr>
          <w:rFonts w:ascii="Calibri" w:hAnsi="Calibri" w:cs="Calibri"/>
          <w:sz w:val="24"/>
          <w:szCs w:val="24"/>
        </w:rPr>
        <w:t xml:space="preserve">that </w:t>
      </w:r>
      <w:r w:rsidR="001940AB" w:rsidRPr="00A634D8">
        <w:rPr>
          <w:rFonts w:ascii="Calibri" w:hAnsi="Calibri" w:cs="Calibri"/>
          <w:sz w:val="24"/>
          <w:szCs w:val="24"/>
        </w:rPr>
        <w:t>are</w:t>
      </w:r>
      <w:r w:rsidR="003B32D1" w:rsidRPr="00A634D8">
        <w:rPr>
          <w:rFonts w:ascii="Calibri" w:hAnsi="Calibri" w:cs="Calibri"/>
          <w:sz w:val="24"/>
          <w:szCs w:val="24"/>
        </w:rPr>
        <w:t xml:space="preserve"> </w:t>
      </w:r>
      <w:r w:rsidRPr="00A634D8">
        <w:rPr>
          <w:rFonts w:ascii="Calibri" w:hAnsi="Calibri" w:cs="Calibri"/>
          <w:sz w:val="24"/>
          <w:szCs w:val="24"/>
        </w:rPr>
        <w:t xml:space="preserve">100% funded by sponsored project funding, 100% of that time </w:t>
      </w:r>
      <w:r w:rsidR="00A3390C" w:rsidRPr="00A634D8">
        <w:rPr>
          <w:rFonts w:ascii="Calibri" w:hAnsi="Calibri" w:cs="Calibri"/>
          <w:sz w:val="24"/>
          <w:szCs w:val="24"/>
        </w:rPr>
        <w:t>must</w:t>
      </w:r>
      <w:r w:rsidRPr="00A634D8">
        <w:rPr>
          <w:rFonts w:ascii="Calibri" w:hAnsi="Calibri" w:cs="Calibri"/>
          <w:sz w:val="24"/>
          <w:szCs w:val="24"/>
        </w:rPr>
        <w:t xml:space="preserve"> be devoted to the project</w:t>
      </w:r>
      <w:r w:rsidR="009B7439" w:rsidRPr="00A634D8">
        <w:rPr>
          <w:rFonts w:ascii="Calibri" w:hAnsi="Calibri" w:cs="Calibri"/>
          <w:sz w:val="24"/>
          <w:szCs w:val="24"/>
        </w:rPr>
        <w:t>(</w:t>
      </w:r>
      <w:r w:rsidRPr="00A634D8">
        <w:rPr>
          <w:rFonts w:ascii="Calibri" w:hAnsi="Calibri" w:cs="Calibri"/>
          <w:sz w:val="24"/>
          <w:szCs w:val="24"/>
        </w:rPr>
        <w:t>s</w:t>
      </w:r>
      <w:r w:rsidR="009B7439" w:rsidRPr="00A634D8">
        <w:rPr>
          <w:rFonts w:ascii="Calibri" w:hAnsi="Calibri" w:cs="Calibri"/>
          <w:sz w:val="24"/>
          <w:szCs w:val="24"/>
        </w:rPr>
        <w:t>)</w:t>
      </w:r>
      <w:r w:rsidRPr="00A634D8">
        <w:rPr>
          <w:rFonts w:ascii="Calibri" w:hAnsi="Calibri" w:cs="Calibri"/>
          <w:sz w:val="24"/>
          <w:szCs w:val="24"/>
        </w:rPr>
        <w:t xml:space="preserve"> providing funding</w:t>
      </w:r>
      <w:r w:rsidR="009B7439" w:rsidRPr="00A634D8">
        <w:rPr>
          <w:rFonts w:ascii="Calibri" w:hAnsi="Calibri" w:cs="Calibri"/>
          <w:sz w:val="24"/>
          <w:szCs w:val="24"/>
        </w:rPr>
        <w:t xml:space="preserve">. </w:t>
      </w:r>
      <w:r w:rsidRPr="00A634D8">
        <w:rPr>
          <w:rFonts w:ascii="Calibri" w:hAnsi="Calibri" w:cs="Calibri"/>
          <w:sz w:val="24"/>
          <w:szCs w:val="24"/>
        </w:rPr>
        <w:t xml:space="preserve"> </w:t>
      </w:r>
      <w:r w:rsidR="009B7439" w:rsidRPr="00A634D8">
        <w:rPr>
          <w:rFonts w:ascii="Calibri" w:hAnsi="Calibri" w:cs="Calibri"/>
          <w:sz w:val="24"/>
          <w:szCs w:val="24"/>
        </w:rPr>
        <w:t>The following</w:t>
      </w:r>
      <w:r w:rsidRPr="00A634D8">
        <w:rPr>
          <w:rFonts w:ascii="Calibri" w:hAnsi="Calibri" w:cs="Calibri"/>
          <w:sz w:val="24"/>
          <w:szCs w:val="24"/>
        </w:rPr>
        <w:t xml:space="preserve"> stipulations apply:</w:t>
      </w:r>
    </w:p>
    <w:p w14:paraId="0074F7D2" w14:textId="37ED4FD5" w:rsidR="00F2539C" w:rsidRPr="00A634D8" w:rsidRDefault="00F2539C" w:rsidP="00F2539C">
      <w:pPr>
        <w:numPr>
          <w:ilvl w:val="0"/>
          <w:numId w:val="2"/>
        </w:numPr>
        <w:rPr>
          <w:rFonts w:ascii="Calibri" w:hAnsi="Calibri" w:cs="Calibri"/>
          <w:sz w:val="24"/>
          <w:szCs w:val="24"/>
        </w:rPr>
      </w:pPr>
      <w:r w:rsidRPr="00A634D8">
        <w:rPr>
          <w:rFonts w:ascii="Calibri" w:hAnsi="Calibri" w:cs="Calibri"/>
          <w:sz w:val="24"/>
          <w:szCs w:val="24"/>
        </w:rPr>
        <w:t xml:space="preserve">A full-time summer salary month appointment is equal to 1/9 of an individual’s </w:t>
      </w:r>
      <w:r w:rsidR="00A3390C" w:rsidRPr="00A634D8">
        <w:rPr>
          <w:rFonts w:ascii="Calibri" w:hAnsi="Calibri" w:cs="Calibri"/>
          <w:sz w:val="24"/>
          <w:szCs w:val="24"/>
        </w:rPr>
        <w:t>9-month</w:t>
      </w:r>
      <w:r w:rsidRPr="00A634D8">
        <w:rPr>
          <w:rFonts w:ascii="Calibri" w:hAnsi="Calibri" w:cs="Calibri"/>
          <w:sz w:val="24"/>
          <w:szCs w:val="24"/>
        </w:rPr>
        <w:t xml:space="preserve"> academic year </w:t>
      </w:r>
      <w:r w:rsidR="00A3390C" w:rsidRPr="00A634D8">
        <w:rPr>
          <w:rFonts w:ascii="Calibri" w:hAnsi="Calibri" w:cs="Calibri"/>
          <w:sz w:val="24"/>
          <w:szCs w:val="24"/>
        </w:rPr>
        <w:t>salary. Any</w:t>
      </w:r>
      <w:r w:rsidRPr="00A634D8">
        <w:rPr>
          <w:rFonts w:ascii="Calibri" w:hAnsi="Calibri" w:cs="Calibri"/>
          <w:sz w:val="24"/>
          <w:szCs w:val="24"/>
        </w:rPr>
        <w:t xml:space="preserve"> business or conference travel must be restricted to travel related only to the sponsored awards activities.</w:t>
      </w:r>
    </w:p>
    <w:p w14:paraId="2253F23B" w14:textId="77777777" w:rsidR="00F2539C" w:rsidRPr="00A634D8" w:rsidRDefault="00F2539C" w:rsidP="00F2539C">
      <w:pPr>
        <w:numPr>
          <w:ilvl w:val="0"/>
          <w:numId w:val="2"/>
        </w:numPr>
        <w:rPr>
          <w:rFonts w:ascii="Calibri" w:hAnsi="Calibri" w:cs="Calibri"/>
          <w:sz w:val="24"/>
          <w:szCs w:val="24"/>
        </w:rPr>
      </w:pPr>
      <w:r w:rsidRPr="00A634D8">
        <w:rPr>
          <w:rFonts w:ascii="Calibri" w:hAnsi="Calibri" w:cs="Calibri"/>
          <w:sz w:val="24"/>
          <w:szCs w:val="24"/>
        </w:rPr>
        <w:t>Vacation may not be taken during the period that is being paid for by sponsored funds.</w:t>
      </w:r>
    </w:p>
    <w:p w14:paraId="09808B18" w14:textId="77777777" w:rsidR="00F2539C" w:rsidRPr="00A634D8" w:rsidRDefault="00F2539C" w:rsidP="00F2539C">
      <w:pPr>
        <w:numPr>
          <w:ilvl w:val="0"/>
          <w:numId w:val="2"/>
        </w:numPr>
        <w:rPr>
          <w:rFonts w:ascii="Calibri" w:hAnsi="Calibri" w:cs="Calibri"/>
          <w:sz w:val="24"/>
          <w:szCs w:val="24"/>
        </w:rPr>
      </w:pPr>
      <w:r w:rsidRPr="00A634D8">
        <w:rPr>
          <w:rFonts w:ascii="Calibri" w:hAnsi="Calibri" w:cs="Calibri"/>
          <w:sz w:val="24"/>
          <w:szCs w:val="24"/>
        </w:rPr>
        <w:t>Departmental administrative responsibilities may not be carried out during any period that is exclusively charged to the grant.</w:t>
      </w:r>
    </w:p>
    <w:p w14:paraId="2364C58A" w14:textId="77777777" w:rsidR="00F2539C" w:rsidRPr="00A634D8" w:rsidRDefault="00F2539C" w:rsidP="00F2539C">
      <w:pPr>
        <w:numPr>
          <w:ilvl w:val="0"/>
          <w:numId w:val="2"/>
        </w:numPr>
        <w:rPr>
          <w:rFonts w:ascii="Calibri" w:hAnsi="Calibri" w:cs="Calibri"/>
          <w:sz w:val="24"/>
          <w:szCs w:val="24"/>
        </w:rPr>
      </w:pPr>
      <w:r w:rsidRPr="00A634D8">
        <w:rPr>
          <w:rFonts w:ascii="Calibri" w:hAnsi="Calibri" w:cs="Calibri"/>
          <w:sz w:val="24"/>
          <w:szCs w:val="24"/>
        </w:rPr>
        <w:t>All effort expended must be on the grant that is providing the salary.</w:t>
      </w:r>
    </w:p>
    <w:p w14:paraId="5DFC6E25" w14:textId="261C6676" w:rsidR="00D43CD5" w:rsidRPr="00A634D8" w:rsidRDefault="00A3390C">
      <w:pPr>
        <w:rPr>
          <w:rFonts w:ascii="Calibri" w:hAnsi="Calibri" w:cs="Calibri"/>
          <w:sz w:val="24"/>
          <w:szCs w:val="24"/>
        </w:rPr>
      </w:pPr>
      <w:r w:rsidRPr="00A634D8">
        <w:rPr>
          <w:rFonts w:ascii="Calibri" w:hAnsi="Calibri" w:cs="Calibri"/>
          <w:sz w:val="24"/>
          <w:szCs w:val="24"/>
        </w:rPr>
        <w:t xml:space="preserve"> </w:t>
      </w:r>
    </w:p>
    <w:sectPr w:rsidR="00D43CD5" w:rsidRPr="00A6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97555"/>
    <w:multiLevelType w:val="multilevel"/>
    <w:tmpl w:val="07E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46557"/>
    <w:multiLevelType w:val="multilevel"/>
    <w:tmpl w:val="EE90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948199">
    <w:abstractNumId w:val="1"/>
  </w:num>
  <w:num w:numId="2" w16cid:durableId="200215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9C"/>
    <w:rsid w:val="00043B36"/>
    <w:rsid w:val="001455B3"/>
    <w:rsid w:val="001476AB"/>
    <w:rsid w:val="00160FC3"/>
    <w:rsid w:val="001940AB"/>
    <w:rsid w:val="00196177"/>
    <w:rsid w:val="001A3320"/>
    <w:rsid w:val="00201FEE"/>
    <w:rsid w:val="003745F8"/>
    <w:rsid w:val="003B32D1"/>
    <w:rsid w:val="00463E7A"/>
    <w:rsid w:val="00487355"/>
    <w:rsid w:val="004B16E9"/>
    <w:rsid w:val="0050129B"/>
    <w:rsid w:val="005E6044"/>
    <w:rsid w:val="00642752"/>
    <w:rsid w:val="0065382E"/>
    <w:rsid w:val="006B4DB4"/>
    <w:rsid w:val="00723760"/>
    <w:rsid w:val="00813484"/>
    <w:rsid w:val="00825712"/>
    <w:rsid w:val="00960E94"/>
    <w:rsid w:val="009B7439"/>
    <w:rsid w:val="00A3390C"/>
    <w:rsid w:val="00A634D8"/>
    <w:rsid w:val="00B47823"/>
    <w:rsid w:val="00B97716"/>
    <w:rsid w:val="00C3304C"/>
    <w:rsid w:val="00CE1A5F"/>
    <w:rsid w:val="00D43CD5"/>
    <w:rsid w:val="00D617C8"/>
    <w:rsid w:val="00DC4014"/>
    <w:rsid w:val="00E43581"/>
    <w:rsid w:val="00F2539C"/>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8599"/>
  <w15:chartTrackingRefBased/>
  <w15:docId w15:val="{6BB58CE6-721F-4929-8C3B-00676977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5B3"/>
    <w:pPr>
      <w:pBdr>
        <w:top w:val="single" w:sz="4" w:space="1" w:color="BFBFBF" w:themeColor="background1" w:themeShade="BF"/>
      </w:pBdr>
      <w:spacing w:beforeAutospacing="1" w:afterAutospacing="1" w:line="240" w:lineRule="auto"/>
      <w:outlineLvl w:val="0"/>
    </w:pPr>
    <w:rPr>
      <w:rFonts w:ascii="Calibri" w:eastAsia="Times New Roman" w:hAnsi="Calibri" w:cs="Calibri"/>
      <w:b/>
      <w:bCs/>
      <w:color w:val="990000"/>
      <w:sz w:val="24"/>
      <w:szCs w:val="24"/>
    </w:rPr>
  </w:style>
  <w:style w:type="paragraph" w:styleId="Heading2">
    <w:name w:val="heading 2"/>
    <w:basedOn w:val="Normal"/>
    <w:next w:val="Normal"/>
    <w:link w:val="Heading2Char"/>
    <w:uiPriority w:val="9"/>
    <w:semiHidden/>
    <w:unhideWhenUsed/>
    <w:qFormat/>
    <w:rsid w:val="00F2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5B3"/>
    <w:rPr>
      <w:rFonts w:ascii="Calibri" w:eastAsia="Times New Roman" w:hAnsi="Calibri" w:cs="Calibri"/>
      <w:b/>
      <w:bCs/>
      <w:color w:val="990000"/>
      <w:sz w:val="24"/>
      <w:szCs w:val="24"/>
    </w:rPr>
  </w:style>
  <w:style w:type="character" w:customStyle="1" w:styleId="Heading2Char">
    <w:name w:val="Heading 2 Char"/>
    <w:basedOn w:val="DefaultParagraphFont"/>
    <w:link w:val="Heading2"/>
    <w:uiPriority w:val="9"/>
    <w:semiHidden/>
    <w:rsid w:val="00F25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9C"/>
    <w:rPr>
      <w:rFonts w:eastAsiaTheme="majorEastAsia" w:cstheme="majorBidi"/>
      <w:color w:val="272727" w:themeColor="text1" w:themeTint="D8"/>
    </w:rPr>
  </w:style>
  <w:style w:type="paragraph" w:styleId="Title">
    <w:name w:val="Title"/>
    <w:basedOn w:val="Normal"/>
    <w:next w:val="Normal"/>
    <w:link w:val="TitleChar"/>
    <w:uiPriority w:val="10"/>
    <w:qFormat/>
    <w:rsid w:val="001455B3"/>
    <w:pPr>
      <w:spacing w:after="120"/>
    </w:pPr>
    <w:rPr>
      <w:rFonts w:ascii="Calibri" w:hAnsi="Calibri" w:cs="Calibri"/>
      <w:sz w:val="44"/>
      <w:szCs w:val="44"/>
    </w:rPr>
  </w:style>
  <w:style w:type="character" w:customStyle="1" w:styleId="TitleChar">
    <w:name w:val="Title Char"/>
    <w:basedOn w:val="DefaultParagraphFont"/>
    <w:link w:val="Title"/>
    <w:uiPriority w:val="10"/>
    <w:rsid w:val="001455B3"/>
    <w:rPr>
      <w:rFonts w:ascii="Calibri" w:hAnsi="Calibri" w:cs="Calibri"/>
      <w:sz w:val="44"/>
      <w:szCs w:val="44"/>
    </w:rPr>
  </w:style>
  <w:style w:type="paragraph" w:styleId="Subtitle">
    <w:name w:val="Subtitle"/>
    <w:basedOn w:val="Normal"/>
    <w:next w:val="Normal"/>
    <w:link w:val="SubtitleChar"/>
    <w:uiPriority w:val="11"/>
    <w:qFormat/>
    <w:rsid w:val="00F25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9C"/>
    <w:pPr>
      <w:spacing w:before="160"/>
      <w:jc w:val="center"/>
    </w:pPr>
    <w:rPr>
      <w:i/>
      <w:iCs/>
      <w:color w:val="404040" w:themeColor="text1" w:themeTint="BF"/>
    </w:rPr>
  </w:style>
  <w:style w:type="character" w:customStyle="1" w:styleId="QuoteChar">
    <w:name w:val="Quote Char"/>
    <w:basedOn w:val="DefaultParagraphFont"/>
    <w:link w:val="Quote"/>
    <w:uiPriority w:val="29"/>
    <w:rsid w:val="00F2539C"/>
    <w:rPr>
      <w:i/>
      <w:iCs/>
      <w:color w:val="404040" w:themeColor="text1" w:themeTint="BF"/>
    </w:rPr>
  </w:style>
  <w:style w:type="paragraph" w:styleId="ListParagraph">
    <w:name w:val="List Paragraph"/>
    <w:basedOn w:val="Normal"/>
    <w:uiPriority w:val="34"/>
    <w:qFormat/>
    <w:rsid w:val="00F2539C"/>
    <w:pPr>
      <w:ind w:left="720"/>
      <w:contextualSpacing/>
    </w:pPr>
  </w:style>
  <w:style w:type="character" w:styleId="IntenseEmphasis">
    <w:name w:val="Intense Emphasis"/>
    <w:basedOn w:val="DefaultParagraphFont"/>
    <w:uiPriority w:val="21"/>
    <w:qFormat/>
    <w:rsid w:val="00F2539C"/>
    <w:rPr>
      <w:i/>
      <w:iCs/>
      <w:color w:val="0F4761" w:themeColor="accent1" w:themeShade="BF"/>
    </w:rPr>
  </w:style>
  <w:style w:type="paragraph" w:styleId="IntenseQuote">
    <w:name w:val="Intense Quote"/>
    <w:basedOn w:val="Normal"/>
    <w:next w:val="Normal"/>
    <w:link w:val="IntenseQuoteChar"/>
    <w:uiPriority w:val="30"/>
    <w:qFormat/>
    <w:rsid w:val="00F2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9C"/>
    <w:rPr>
      <w:i/>
      <w:iCs/>
      <w:color w:val="0F4761" w:themeColor="accent1" w:themeShade="BF"/>
    </w:rPr>
  </w:style>
  <w:style w:type="character" w:styleId="IntenseReference">
    <w:name w:val="Intense Reference"/>
    <w:basedOn w:val="DefaultParagraphFont"/>
    <w:uiPriority w:val="32"/>
    <w:qFormat/>
    <w:rsid w:val="00F253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57323">
      <w:bodyDiv w:val="1"/>
      <w:marLeft w:val="0"/>
      <w:marRight w:val="0"/>
      <w:marTop w:val="0"/>
      <w:marBottom w:val="0"/>
      <w:divBdr>
        <w:top w:val="none" w:sz="0" w:space="0" w:color="auto"/>
        <w:left w:val="none" w:sz="0" w:space="0" w:color="auto"/>
        <w:bottom w:val="none" w:sz="0" w:space="0" w:color="auto"/>
        <w:right w:val="none" w:sz="0" w:space="0" w:color="auto"/>
      </w:divBdr>
      <w:divsChild>
        <w:div w:id="818693653">
          <w:marLeft w:val="0"/>
          <w:marRight w:val="0"/>
          <w:marTop w:val="0"/>
          <w:marBottom w:val="0"/>
          <w:divBdr>
            <w:top w:val="none" w:sz="0" w:space="0" w:color="auto"/>
            <w:left w:val="none" w:sz="0" w:space="0" w:color="auto"/>
            <w:bottom w:val="none" w:sz="0" w:space="0" w:color="auto"/>
            <w:right w:val="none" w:sz="0" w:space="0" w:color="auto"/>
          </w:divBdr>
        </w:div>
        <w:div w:id="205070566">
          <w:marLeft w:val="0"/>
          <w:marRight w:val="0"/>
          <w:marTop w:val="0"/>
          <w:marBottom w:val="0"/>
          <w:divBdr>
            <w:top w:val="none" w:sz="0" w:space="0" w:color="auto"/>
            <w:left w:val="none" w:sz="0" w:space="0" w:color="auto"/>
            <w:bottom w:val="none" w:sz="0" w:space="0" w:color="auto"/>
            <w:right w:val="none" w:sz="0" w:space="0" w:color="auto"/>
          </w:divBdr>
          <w:divsChild>
            <w:div w:id="26299311">
              <w:marLeft w:val="0"/>
              <w:marRight w:val="0"/>
              <w:marTop w:val="0"/>
              <w:marBottom w:val="300"/>
              <w:divBdr>
                <w:top w:val="none" w:sz="0" w:space="0" w:color="auto"/>
                <w:left w:val="none" w:sz="0" w:space="0" w:color="auto"/>
                <w:bottom w:val="none" w:sz="0" w:space="0" w:color="auto"/>
                <w:right w:val="none" w:sz="0" w:space="0" w:color="auto"/>
              </w:divBdr>
              <w:divsChild>
                <w:div w:id="796341999">
                  <w:marLeft w:val="0"/>
                  <w:marRight w:val="0"/>
                  <w:marTop w:val="0"/>
                  <w:marBottom w:val="0"/>
                  <w:divBdr>
                    <w:top w:val="none" w:sz="0" w:space="0" w:color="auto"/>
                    <w:left w:val="none" w:sz="0" w:space="0" w:color="auto"/>
                    <w:bottom w:val="none" w:sz="0" w:space="0" w:color="auto"/>
                    <w:right w:val="none" w:sz="0" w:space="0" w:color="auto"/>
                  </w:divBdr>
                  <w:divsChild>
                    <w:div w:id="1136217585">
                      <w:marLeft w:val="0"/>
                      <w:marRight w:val="0"/>
                      <w:marTop w:val="0"/>
                      <w:marBottom w:val="0"/>
                      <w:divBdr>
                        <w:top w:val="none" w:sz="0" w:space="0" w:color="auto"/>
                        <w:left w:val="none" w:sz="0" w:space="0" w:color="auto"/>
                        <w:bottom w:val="none" w:sz="0" w:space="0" w:color="auto"/>
                        <w:right w:val="none" w:sz="0" w:space="0" w:color="auto"/>
                      </w:divBdr>
                      <w:divsChild>
                        <w:div w:id="666402746">
                          <w:marLeft w:val="0"/>
                          <w:marRight w:val="0"/>
                          <w:marTop w:val="0"/>
                          <w:marBottom w:val="0"/>
                          <w:divBdr>
                            <w:top w:val="none" w:sz="0" w:space="0" w:color="auto"/>
                            <w:left w:val="none" w:sz="0" w:space="0" w:color="auto"/>
                            <w:bottom w:val="none" w:sz="0" w:space="0" w:color="auto"/>
                            <w:right w:val="none" w:sz="0" w:space="0" w:color="auto"/>
                          </w:divBdr>
                          <w:divsChild>
                            <w:div w:id="1173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3" ma:contentTypeDescription="Create a new document." ma:contentTypeScope="" ma:versionID="023f2545c4637a7e2470703bec1d5f57">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722892ea2c9e1bb76521136f0fd37f41"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603D5-E453-45AB-BDCF-FC7A77B54D9F}">
  <ds:schemaRefs>
    <ds:schemaRef ds:uri="http://schemas.microsoft.com/sharepoint/v3/contenttype/forms"/>
  </ds:schemaRefs>
</ds:datastoreItem>
</file>

<file path=customXml/itemProps2.xml><?xml version="1.0" encoding="utf-8"?>
<ds:datastoreItem xmlns:ds="http://schemas.openxmlformats.org/officeDocument/2006/customXml" ds:itemID="{CB5105FA-A103-4DAB-92B9-584A2FF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Little</dc:creator>
  <cp:keywords/>
  <dc:description/>
  <cp:lastModifiedBy>Jory Keller</cp:lastModifiedBy>
  <cp:revision>26</cp:revision>
  <dcterms:created xsi:type="dcterms:W3CDTF">2024-09-17T00:34:00Z</dcterms:created>
  <dcterms:modified xsi:type="dcterms:W3CDTF">2024-10-14T18:49:00Z</dcterms:modified>
</cp:coreProperties>
</file>