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E35A" w14:textId="77777777" w:rsidR="00261DC7" w:rsidRDefault="00261DC7" w:rsidP="00261DC7">
      <w:pPr>
        <w:pStyle w:val="NoSpacing"/>
      </w:pPr>
    </w:p>
    <w:p w14:paraId="6EE6D7FD" w14:textId="77777777" w:rsidR="00BA6048" w:rsidRPr="00C509D2" w:rsidRDefault="00BA6048" w:rsidP="00C509D2">
      <w:pPr>
        <w:pStyle w:val="Title"/>
        <w:jc w:val="center"/>
      </w:pPr>
    </w:p>
    <w:p w14:paraId="61DAE79C" w14:textId="4E3C6A1F" w:rsidR="00261DC7" w:rsidRPr="00C509D2" w:rsidRDefault="00BF3FA2" w:rsidP="00C509D2">
      <w:pPr>
        <w:pStyle w:val="Title"/>
        <w:jc w:val="center"/>
        <w:rPr>
          <w:sz w:val="48"/>
          <w:szCs w:val="48"/>
        </w:rPr>
      </w:pPr>
      <w:r w:rsidRPr="00C509D2">
        <w:rPr>
          <w:sz w:val="48"/>
          <w:szCs w:val="48"/>
        </w:rPr>
        <w:t xml:space="preserve">Guidance Memo: </w:t>
      </w:r>
      <w:r w:rsidR="000F11EC" w:rsidRPr="00C509D2">
        <w:rPr>
          <w:sz w:val="48"/>
          <w:szCs w:val="48"/>
        </w:rPr>
        <w:t>Cancellations, Terminations and</w:t>
      </w:r>
      <w:r w:rsidR="00B71D6E" w:rsidRPr="00C509D2">
        <w:rPr>
          <w:sz w:val="48"/>
          <w:szCs w:val="48"/>
        </w:rPr>
        <w:t xml:space="preserve"> Non-Cancellable Commitments</w:t>
      </w:r>
      <w:r w:rsidR="00247558" w:rsidRPr="00C509D2">
        <w:rPr>
          <w:sz w:val="48"/>
          <w:szCs w:val="48"/>
        </w:rPr>
        <w:t xml:space="preserve"> on Sponsored Awards</w:t>
      </w:r>
    </w:p>
    <w:p w14:paraId="0E0F37FA" w14:textId="77777777" w:rsidR="00C509D2" w:rsidRDefault="00C509D2" w:rsidP="003A724A">
      <w:pPr>
        <w:pStyle w:val="NoSpacing"/>
        <w:rPr>
          <w:b/>
          <w:bCs/>
        </w:rPr>
      </w:pPr>
    </w:p>
    <w:p w14:paraId="0B0AAE28" w14:textId="6ACB231E" w:rsidR="00261DC7" w:rsidRPr="003A724A" w:rsidRDefault="00261DC7" w:rsidP="003A724A">
      <w:pPr>
        <w:pStyle w:val="NoSpacing"/>
      </w:pPr>
      <w:r w:rsidRPr="00D10D59">
        <w:rPr>
          <w:b/>
          <w:bCs/>
        </w:rPr>
        <w:t>Responsible Office:</w:t>
      </w:r>
      <w:r w:rsidR="00F25B11" w:rsidRPr="003A724A">
        <w:t xml:space="preserve"> Sponsored Programs Administration</w:t>
      </w:r>
    </w:p>
    <w:p w14:paraId="33C7E3D0" w14:textId="4B60B39A" w:rsidR="00261DC7" w:rsidRPr="003A724A" w:rsidRDefault="00261DC7" w:rsidP="003A724A">
      <w:pPr>
        <w:pStyle w:val="NoSpacing"/>
      </w:pPr>
      <w:r w:rsidRPr="00D10D59">
        <w:rPr>
          <w:b/>
          <w:bCs/>
        </w:rPr>
        <w:t>Responsible Officer</w:t>
      </w:r>
      <w:r w:rsidR="00AF434F" w:rsidRPr="00D10D59">
        <w:rPr>
          <w:b/>
          <w:bCs/>
        </w:rPr>
        <w:t xml:space="preserve"> (title only</w:t>
      </w:r>
      <w:r w:rsidR="00AF434F" w:rsidRPr="003A724A">
        <w:t>)</w:t>
      </w:r>
      <w:r w:rsidRPr="003A724A">
        <w:t xml:space="preserve">: </w:t>
      </w:r>
      <w:r w:rsidR="00856637" w:rsidRPr="003A724A">
        <w:t xml:space="preserve"> </w:t>
      </w:r>
      <w:r w:rsidR="00BF302A" w:rsidRPr="003A724A">
        <w:t xml:space="preserve">Associate </w:t>
      </w:r>
      <w:r w:rsidR="00631A9A" w:rsidRPr="003A724A">
        <w:t>Vice President for Research</w:t>
      </w:r>
      <w:r w:rsidR="00BF3FA2" w:rsidRPr="003A724A">
        <w:t xml:space="preserve"> </w:t>
      </w:r>
      <w:r w:rsidR="00BF0FC6" w:rsidRPr="003A724A">
        <w:t xml:space="preserve">and </w:t>
      </w:r>
      <w:r w:rsidR="00B71D6E" w:rsidRPr="003A724A">
        <w:t>Sponsored Programs</w:t>
      </w:r>
    </w:p>
    <w:p w14:paraId="167B6DA5" w14:textId="73D95AC8" w:rsidR="00261DC7" w:rsidRPr="003A724A" w:rsidRDefault="00261DC7" w:rsidP="003A724A">
      <w:pPr>
        <w:pStyle w:val="NoSpacing"/>
        <w:rPr>
          <w:bCs/>
          <w:i/>
        </w:rPr>
      </w:pPr>
      <w:r w:rsidRPr="00D10D59">
        <w:rPr>
          <w:b/>
        </w:rPr>
        <w:t>Contact Person:</w:t>
      </w:r>
      <w:r w:rsidRPr="003A724A">
        <w:rPr>
          <w:bCs/>
          <w:i/>
        </w:rPr>
        <w:t xml:space="preserve"> </w:t>
      </w:r>
      <w:r w:rsidR="00272831" w:rsidRPr="003A724A">
        <w:rPr>
          <w:bCs/>
          <w:iCs/>
        </w:rPr>
        <w:t>Carrie Blackwood-Williams, Director, Sponsored Programs Administration</w:t>
      </w:r>
    </w:p>
    <w:p w14:paraId="5DB5BFEB" w14:textId="6EE1036A" w:rsidR="0026690D" w:rsidRPr="003A724A" w:rsidRDefault="0026690D" w:rsidP="003A724A">
      <w:pPr>
        <w:pStyle w:val="NoSpacing"/>
        <w:rPr>
          <w:bCs/>
        </w:rPr>
      </w:pPr>
      <w:r w:rsidRPr="003A724A">
        <w:rPr>
          <w:bCs/>
        </w:rPr>
        <w:t xml:space="preserve">Initial </w:t>
      </w:r>
      <w:r w:rsidR="007D0EDD" w:rsidRPr="003A724A">
        <w:rPr>
          <w:bCs/>
        </w:rPr>
        <w:t>Date:</w:t>
      </w:r>
      <w:r w:rsidR="008916E6" w:rsidRPr="003A724A">
        <w:rPr>
          <w:bCs/>
        </w:rPr>
        <w:t xml:space="preserve"> </w:t>
      </w:r>
      <w:r w:rsidR="00105849" w:rsidRPr="003A724A">
        <w:rPr>
          <w:bCs/>
        </w:rPr>
        <w:t>5/27/2025</w:t>
      </w:r>
    </w:p>
    <w:p w14:paraId="07AD7007" w14:textId="1029993A" w:rsidR="007D0EDD" w:rsidRPr="00D10D59" w:rsidRDefault="005328A9" w:rsidP="003A724A">
      <w:pPr>
        <w:pStyle w:val="NoSpacing"/>
        <w:rPr>
          <w:b/>
          <w:i/>
        </w:rPr>
      </w:pPr>
      <w:r w:rsidRPr="00D10D59">
        <w:rPr>
          <w:b/>
        </w:rPr>
        <w:t>Review</w:t>
      </w:r>
      <w:r w:rsidR="0026690D" w:rsidRPr="00D10D59">
        <w:rPr>
          <w:b/>
        </w:rPr>
        <w:t xml:space="preserve"> Date:</w:t>
      </w:r>
      <w:r w:rsidR="00B71D6E" w:rsidRPr="00D10D59">
        <w:rPr>
          <w:b/>
        </w:rPr>
        <w:t xml:space="preserve"> </w:t>
      </w:r>
    </w:p>
    <w:p w14:paraId="1D39B0B2" w14:textId="6D21433C" w:rsidR="005328A9" w:rsidRPr="00D10D59" w:rsidRDefault="005328A9" w:rsidP="003A724A">
      <w:pPr>
        <w:pStyle w:val="NoSpacing"/>
        <w:rPr>
          <w:b/>
          <w:iCs/>
        </w:rPr>
      </w:pPr>
      <w:r w:rsidRPr="00D10D59">
        <w:rPr>
          <w:b/>
          <w:iCs/>
        </w:rPr>
        <w:t>Revision Date:</w:t>
      </w:r>
      <w:r w:rsidR="00942F79" w:rsidRPr="00D10D59">
        <w:rPr>
          <w:b/>
          <w:iCs/>
        </w:rPr>
        <w:t xml:space="preserve"> </w:t>
      </w:r>
      <w:r w:rsidR="00B71D6E" w:rsidRPr="00D10D59">
        <w:rPr>
          <w:b/>
          <w:iCs/>
        </w:rPr>
        <w:t xml:space="preserve"> </w:t>
      </w:r>
    </w:p>
    <w:p w14:paraId="33563702" w14:textId="7A8B5FEF" w:rsidR="0080194E" w:rsidRPr="003A724A" w:rsidRDefault="002C1338" w:rsidP="003A724A">
      <w:pPr>
        <w:pStyle w:val="NoSpacing"/>
        <w:rPr>
          <w:bCs/>
        </w:rPr>
      </w:pPr>
      <w:r w:rsidRPr="00D10D59">
        <w:rPr>
          <w:b/>
          <w:iCs/>
        </w:rPr>
        <w:t>University Policy Reference</w:t>
      </w:r>
      <w:r w:rsidR="002A1812" w:rsidRPr="00D10D59">
        <w:rPr>
          <w:b/>
          <w:iCs/>
        </w:rPr>
        <w:t>:</w:t>
      </w:r>
      <w:r w:rsidR="002A1812" w:rsidRPr="003A724A">
        <w:rPr>
          <w:bCs/>
          <w:i/>
        </w:rPr>
        <w:t xml:space="preserve"> </w:t>
      </w:r>
      <w:r w:rsidR="002A1812" w:rsidRPr="003A724A">
        <w:rPr>
          <w:bCs/>
          <w:iCs/>
        </w:rPr>
        <w:t>N</w:t>
      </w:r>
      <w:r w:rsidR="00B71D6E" w:rsidRPr="003A724A">
        <w:rPr>
          <w:bCs/>
          <w:iCs/>
        </w:rPr>
        <w:t>/A</w:t>
      </w:r>
      <w:r w:rsidR="006A156D" w:rsidRPr="003A724A">
        <w:rPr>
          <w:bCs/>
          <w:iCs/>
        </w:rPr>
        <w:t xml:space="preserve"> </w:t>
      </w:r>
    </w:p>
    <w:p w14:paraId="4A0F562C" w14:textId="77777777" w:rsidR="003A724A" w:rsidRDefault="003A724A" w:rsidP="009D588D">
      <w:pPr>
        <w:pBdr>
          <w:top w:val="single" w:sz="4" w:space="1" w:color="BFBFBF" w:themeColor="background1" w:themeShade="BF"/>
        </w:pBdr>
        <w:spacing w:before="100" w:beforeAutospacing="1" w:after="100" w:afterAutospacing="1" w:line="240" w:lineRule="auto"/>
        <w:rPr>
          <w:rFonts w:ascii="Arial" w:eastAsia="Times New Roman" w:hAnsi="Arial" w:cs="Arial"/>
          <w:color w:val="990000"/>
          <w:sz w:val="20"/>
          <w:szCs w:val="20"/>
        </w:rPr>
      </w:pPr>
    </w:p>
    <w:p w14:paraId="11E1ABA4" w14:textId="77777777" w:rsidR="00075749" w:rsidRDefault="00D65FCC" w:rsidP="00075749">
      <w:pPr>
        <w:pStyle w:val="Heading1"/>
        <w:rPr>
          <w:kern w:val="2"/>
          <w14:ligatures w14:val="standardContextual"/>
        </w:rPr>
      </w:pPr>
      <w:r w:rsidRPr="00DC4F9F">
        <w:t>Pu</w:t>
      </w:r>
      <w:r w:rsidR="009D588D">
        <w:t>rpose</w:t>
      </w:r>
      <w:r w:rsidR="009D588D" w:rsidRPr="009D588D">
        <w:rPr>
          <w:kern w:val="2"/>
          <w14:ligatures w14:val="standardContextual"/>
        </w:rPr>
        <w:t xml:space="preserve"> </w:t>
      </w:r>
    </w:p>
    <w:p w14:paraId="507B2B81" w14:textId="427EB48F" w:rsidR="009D588D" w:rsidRPr="00BA20C8" w:rsidRDefault="009D588D" w:rsidP="00BA20C8">
      <w:pPr>
        <w:pStyle w:val="NoSpacing"/>
        <w:rPr>
          <w:rFonts w:asciiTheme="majorHAnsi" w:eastAsiaTheme="majorEastAsia" w:hAnsiTheme="majorHAnsi" w:cstheme="majorBidi"/>
          <w:kern w:val="2"/>
          <w14:ligatures w14:val="standardContextual"/>
        </w:rPr>
      </w:pPr>
      <w:r w:rsidRPr="00BA20C8">
        <w:t xml:space="preserve">To provide guidelines for managing </w:t>
      </w:r>
      <w:r w:rsidR="000F11EC" w:rsidRPr="00BA20C8">
        <w:t>cancellations</w:t>
      </w:r>
      <w:r w:rsidRPr="00BA20C8">
        <w:t xml:space="preserve"> and terminations (collectively “</w:t>
      </w:r>
      <w:r w:rsidR="000F11EC" w:rsidRPr="00BA20C8">
        <w:t>Cancellations”)</w:t>
      </w:r>
      <w:r w:rsidRPr="00BA20C8">
        <w:t xml:space="preserve"> for sponsored awards, and how to calculate non-cancellable commitments to ensure fiscal prudence and compliance. </w:t>
      </w:r>
    </w:p>
    <w:p w14:paraId="22C768F8" w14:textId="0227311E" w:rsidR="00BB76D9" w:rsidRPr="00BB76D9" w:rsidRDefault="00BB76D9" w:rsidP="00BA20C8">
      <w:pPr>
        <w:pStyle w:val="Heading1"/>
      </w:pPr>
      <w:r w:rsidRPr="00BB76D9">
        <w:t>Definitions</w:t>
      </w:r>
    </w:p>
    <w:p w14:paraId="2D0BED3C" w14:textId="74B6E1FE" w:rsidR="00BB76D9" w:rsidRDefault="00BB76D9" w:rsidP="00BA20C8">
      <w:pPr>
        <w:pStyle w:val="NoSpacing"/>
      </w:pPr>
      <w:r w:rsidRPr="00BB76D9">
        <w:t xml:space="preserve">Non-Cancellable Commitments: </w:t>
      </w:r>
      <w:r w:rsidR="00484302">
        <w:t>Financial obligations</w:t>
      </w:r>
      <w:r w:rsidRPr="00BB76D9">
        <w:t xml:space="preserve"> that cannot be terminated without incurring costs or penalties</w:t>
      </w:r>
      <w:r w:rsidR="00484302">
        <w:t xml:space="preserve"> to do so</w:t>
      </w:r>
      <w:r w:rsidRPr="00BB76D9">
        <w:t xml:space="preserve">. These </w:t>
      </w:r>
      <w:r w:rsidR="00D72040">
        <w:t xml:space="preserve">may include </w:t>
      </w:r>
      <w:r w:rsidRPr="00BB76D9">
        <w:t xml:space="preserve">salaries, long-term service agreements, booked travel, equipment leases, subcontracts, and </w:t>
      </w:r>
      <w:r w:rsidR="000F11EC">
        <w:t xml:space="preserve">certain </w:t>
      </w:r>
      <w:r w:rsidRPr="00BB76D9">
        <w:t xml:space="preserve">employment and student support arrangements. </w:t>
      </w:r>
    </w:p>
    <w:p w14:paraId="1778484C" w14:textId="1831D54D" w:rsidR="00D76FAA" w:rsidRDefault="00BB76D9" w:rsidP="00D10D59">
      <w:pPr>
        <w:pStyle w:val="NoSpacing"/>
      </w:pPr>
      <w:r>
        <w:t>Liquidation:</w:t>
      </w:r>
      <w:r w:rsidR="00007DE3">
        <w:t xml:space="preserve"> The process of settling all financial obligations incurred under an award. This involves ensuring that all expenses</w:t>
      </w:r>
      <w:r w:rsidR="00484302">
        <w:t xml:space="preserve"> and financial commitments made during the grant period are paid and accounted for. </w:t>
      </w:r>
    </w:p>
    <w:p w14:paraId="77AB72C7" w14:textId="6205E6E8" w:rsidR="00E704C5" w:rsidRDefault="008E64E1" w:rsidP="00775954">
      <w:pPr>
        <w:pStyle w:val="Heading1"/>
      </w:pPr>
      <w:r w:rsidRPr="00DC4F9F">
        <w:t xml:space="preserve">Guidance and </w:t>
      </w:r>
      <w:r w:rsidR="00191A72" w:rsidRPr="00DC4F9F">
        <w:t>Procedure</w:t>
      </w:r>
      <w:r w:rsidRPr="00DC4F9F">
        <w:t>s</w:t>
      </w:r>
    </w:p>
    <w:p w14:paraId="52AFAC34" w14:textId="1F7EB7E5" w:rsidR="009C5E02" w:rsidRPr="00D1221D" w:rsidRDefault="00D1221D" w:rsidP="00775954">
      <w:pPr>
        <w:pStyle w:val="Heading2"/>
      </w:pPr>
      <w:r w:rsidRPr="00D1221D">
        <w:t>Notification</w:t>
      </w:r>
    </w:p>
    <w:p w14:paraId="73E13353" w14:textId="32247BE1" w:rsidR="0054160A" w:rsidRDefault="00D72040" w:rsidP="009C5E02">
      <w:pPr>
        <w:pStyle w:val="NoSpacing"/>
        <w:rPr>
          <w:rFonts w:ascii="Arial" w:hAnsi="Arial" w:cs="Arial"/>
          <w:sz w:val="20"/>
          <w:szCs w:val="20"/>
        </w:rPr>
      </w:pPr>
      <w:r>
        <w:rPr>
          <w:rFonts w:ascii="Arial" w:hAnsi="Arial" w:cs="Arial"/>
          <w:sz w:val="20"/>
          <w:szCs w:val="20"/>
        </w:rPr>
        <w:t xml:space="preserve">If </w:t>
      </w:r>
      <w:r w:rsidR="000F11EC">
        <w:rPr>
          <w:rFonts w:ascii="Arial" w:hAnsi="Arial" w:cs="Arial"/>
          <w:sz w:val="20"/>
          <w:szCs w:val="20"/>
        </w:rPr>
        <w:t>a</w:t>
      </w:r>
      <w:r w:rsidR="009C5E02" w:rsidRPr="009C5E02">
        <w:rPr>
          <w:rFonts w:ascii="Arial" w:hAnsi="Arial" w:cs="Arial"/>
          <w:sz w:val="20"/>
          <w:szCs w:val="20"/>
        </w:rPr>
        <w:t xml:space="preserve"> Principal Investigator (PI) or other individual rec</w:t>
      </w:r>
      <w:r w:rsidR="004812D1">
        <w:rPr>
          <w:rFonts w:ascii="Arial" w:hAnsi="Arial" w:cs="Arial"/>
          <w:sz w:val="20"/>
          <w:szCs w:val="20"/>
        </w:rPr>
        <w:t xml:space="preserve">eives a </w:t>
      </w:r>
      <w:r w:rsidR="000F11EC">
        <w:rPr>
          <w:rFonts w:ascii="Arial" w:hAnsi="Arial" w:cs="Arial"/>
          <w:sz w:val="20"/>
          <w:szCs w:val="20"/>
        </w:rPr>
        <w:t>cancellation notice</w:t>
      </w:r>
      <w:r w:rsidR="004812D1">
        <w:rPr>
          <w:rFonts w:ascii="Arial" w:hAnsi="Arial" w:cs="Arial"/>
          <w:sz w:val="20"/>
          <w:szCs w:val="20"/>
        </w:rPr>
        <w:t xml:space="preserve">, send it immediately to </w:t>
      </w:r>
      <w:r w:rsidR="009C5E02" w:rsidRPr="009C5E02">
        <w:rPr>
          <w:rFonts w:ascii="Arial" w:hAnsi="Arial" w:cs="Arial"/>
          <w:sz w:val="20"/>
          <w:szCs w:val="20"/>
        </w:rPr>
        <w:t xml:space="preserve">Sponsored Programs Administration at </w:t>
      </w:r>
      <w:hyperlink r:id="rId11" w:history="1">
        <w:r w:rsidR="009C5E02" w:rsidRPr="009C5E02">
          <w:rPr>
            <w:rStyle w:val="Hyperlink"/>
            <w:rFonts w:ascii="Arial" w:hAnsi="Arial" w:cs="Arial"/>
            <w:sz w:val="20"/>
            <w:szCs w:val="20"/>
          </w:rPr>
          <w:t>asosp@niu.edu</w:t>
        </w:r>
      </w:hyperlink>
      <w:r w:rsidR="009C5E02" w:rsidRPr="009C5E02">
        <w:rPr>
          <w:rFonts w:ascii="Arial" w:hAnsi="Arial" w:cs="Arial"/>
          <w:sz w:val="20"/>
          <w:szCs w:val="20"/>
        </w:rPr>
        <w:t xml:space="preserve"> and provide a copy of the </w:t>
      </w:r>
      <w:r w:rsidR="000F11EC">
        <w:rPr>
          <w:rFonts w:ascii="Arial" w:hAnsi="Arial" w:cs="Arial"/>
          <w:sz w:val="20"/>
          <w:szCs w:val="20"/>
        </w:rPr>
        <w:t>notice</w:t>
      </w:r>
      <w:r w:rsidR="009C5E02" w:rsidRPr="009C5E02">
        <w:rPr>
          <w:rFonts w:ascii="Arial" w:hAnsi="Arial" w:cs="Arial"/>
          <w:sz w:val="20"/>
          <w:szCs w:val="20"/>
        </w:rPr>
        <w:t xml:space="preserve">. </w:t>
      </w:r>
    </w:p>
    <w:p w14:paraId="6F771A78" w14:textId="77777777" w:rsidR="00D10D59" w:rsidRPr="009C5E02" w:rsidRDefault="00D10D59" w:rsidP="009C5E02">
      <w:pPr>
        <w:pStyle w:val="NoSpacing"/>
        <w:rPr>
          <w:rFonts w:ascii="Arial" w:hAnsi="Arial" w:cs="Arial"/>
          <w:sz w:val="20"/>
          <w:szCs w:val="20"/>
        </w:rPr>
      </w:pPr>
    </w:p>
    <w:p w14:paraId="0A4AF500" w14:textId="42996DA5" w:rsidR="0060430F" w:rsidRDefault="0060430F" w:rsidP="009C5E02">
      <w:pPr>
        <w:pStyle w:val="NoSpacing"/>
        <w:rPr>
          <w:rFonts w:ascii="Arial" w:hAnsi="Arial" w:cs="Arial"/>
          <w:sz w:val="20"/>
          <w:szCs w:val="20"/>
        </w:rPr>
      </w:pPr>
      <w:r>
        <w:rPr>
          <w:rFonts w:ascii="Arial" w:hAnsi="Arial" w:cs="Arial"/>
          <w:sz w:val="20"/>
          <w:szCs w:val="20"/>
        </w:rPr>
        <w:t xml:space="preserve">The SPA Award Team </w:t>
      </w:r>
      <w:r w:rsidR="009C5E02" w:rsidRPr="009C5E02">
        <w:rPr>
          <w:rFonts w:ascii="Arial" w:hAnsi="Arial" w:cs="Arial"/>
          <w:sz w:val="20"/>
          <w:szCs w:val="20"/>
        </w:rPr>
        <w:t>will</w:t>
      </w:r>
      <w:r w:rsidR="008C43DC">
        <w:rPr>
          <w:rFonts w:ascii="Arial" w:hAnsi="Arial" w:cs="Arial"/>
          <w:sz w:val="20"/>
          <w:szCs w:val="20"/>
        </w:rPr>
        <w:t xml:space="preserve"> formally</w:t>
      </w:r>
      <w:r w:rsidR="009C5E02" w:rsidRPr="009C5E02">
        <w:rPr>
          <w:rFonts w:ascii="Arial" w:hAnsi="Arial" w:cs="Arial"/>
          <w:sz w:val="20"/>
          <w:szCs w:val="20"/>
        </w:rPr>
        <w:t xml:space="preserve"> distribute the </w:t>
      </w:r>
      <w:r w:rsidR="000F11EC">
        <w:rPr>
          <w:rFonts w:ascii="Arial" w:hAnsi="Arial" w:cs="Arial"/>
          <w:sz w:val="20"/>
          <w:szCs w:val="20"/>
        </w:rPr>
        <w:t>notice to</w:t>
      </w:r>
      <w:r w:rsidR="009C5E02" w:rsidRPr="009C5E02">
        <w:rPr>
          <w:rFonts w:ascii="Arial" w:hAnsi="Arial" w:cs="Arial"/>
          <w:sz w:val="20"/>
          <w:szCs w:val="20"/>
        </w:rPr>
        <w:t xml:space="preserve"> the</w:t>
      </w:r>
      <w:r>
        <w:rPr>
          <w:rFonts w:ascii="Arial" w:hAnsi="Arial" w:cs="Arial"/>
          <w:sz w:val="20"/>
          <w:szCs w:val="20"/>
        </w:rPr>
        <w:t xml:space="preserve"> following via InfoEd to document receipt</w:t>
      </w:r>
      <w:r w:rsidR="008C43DC">
        <w:rPr>
          <w:rFonts w:ascii="Arial" w:hAnsi="Arial" w:cs="Arial"/>
          <w:sz w:val="20"/>
          <w:szCs w:val="20"/>
        </w:rPr>
        <w:t xml:space="preserve">. If SPA receives the </w:t>
      </w:r>
      <w:r w:rsidR="000F11EC">
        <w:rPr>
          <w:rFonts w:ascii="Arial" w:hAnsi="Arial" w:cs="Arial"/>
          <w:sz w:val="20"/>
          <w:szCs w:val="20"/>
        </w:rPr>
        <w:t>Cancellation</w:t>
      </w:r>
      <w:r w:rsidR="008C43DC">
        <w:rPr>
          <w:rFonts w:ascii="Arial" w:hAnsi="Arial" w:cs="Arial"/>
          <w:sz w:val="20"/>
          <w:szCs w:val="20"/>
        </w:rPr>
        <w:t xml:space="preserve">, </w:t>
      </w:r>
      <w:r w:rsidR="006B27BF">
        <w:rPr>
          <w:rFonts w:ascii="Arial" w:hAnsi="Arial" w:cs="Arial"/>
          <w:sz w:val="20"/>
          <w:szCs w:val="20"/>
        </w:rPr>
        <w:t>this same notification process will apply.</w:t>
      </w:r>
      <w:r w:rsidR="00E1386B">
        <w:rPr>
          <w:rFonts w:ascii="Arial" w:hAnsi="Arial" w:cs="Arial"/>
          <w:sz w:val="20"/>
          <w:szCs w:val="20"/>
        </w:rPr>
        <w:t xml:space="preserve"> This will record receipt and all associated documentation in InfoEd, SPA’s proj</w:t>
      </w:r>
      <w:r w:rsidR="00915DCF">
        <w:rPr>
          <w:rFonts w:ascii="Arial" w:hAnsi="Arial" w:cs="Arial"/>
          <w:sz w:val="20"/>
          <w:szCs w:val="20"/>
        </w:rPr>
        <w:t>ect tracking system.</w:t>
      </w:r>
    </w:p>
    <w:p w14:paraId="09B5CABA" w14:textId="77777777" w:rsidR="0060430F" w:rsidRDefault="0060430F" w:rsidP="009C5E02">
      <w:pPr>
        <w:pStyle w:val="NoSpacing"/>
        <w:rPr>
          <w:rFonts w:ascii="Arial" w:hAnsi="Arial" w:cs="Arial"/>
          <w:sz w:val="20"/>
          <w:szCs w:val="20"/>
        </w:rPr>
      </w:pPr>
    </w:p>
    <w:p w14:paraId="25DBC44D" w14:textId="528AB02E" w:rsidR="00FA31FF" w:rsidRDefault="00FA31FF" w:rsidP="00FA31FF">
      <w:pPr>
        <w:pStyle w:val="NoSpacing"/>
        <w:numPr>
          <w:ilvl w:val="0"/>
          <w:numId w:val="25"/>
        </w:numPr>
        <w:rPr>
          <w:rFonts w:ascii="Arial" w:hAnsi="Arial" w:cs="Arial"/>
          <w:sz w:val="20"/>
          <w:szCs w:val="20"/>
        </w:rPr>
      </w:pPr>
      <w:r>
        <w:rPr>
          <w:rFonts w:ascii="Arial" w:hAnsi="Arial" w:cs="Arial"/>
          <w:sz w:val="20"/>
          <w:szCs w:val="20"/>
        </w:rPr>
        <w:t>Principal Investigator</w:t>
      </w:r>
    </w:p>
    <w:p w14:paraId="60B83B84" w14:textId="389B5821" w:rsidR="00FA31FF" w:rsidRDefault="00FA31FF" w:rsidP="00FA31FF">
      <w:pPr>
        <w:pStyle w:val="NoSpacing"/>
        <w:numPr>
          <w:ilvl w:val="0"/>
          <w:numId w:val="25"/>
        </w:numPr>
        <w:rPr>
          <w:rFonts w:ascii="Arial" w:hAnsi="Arial" w:cs="Arial"/>
          <w:sz w:val="20"/>
          <w:szCs w:val="20"/>
        </w:rPr>
      </w:pPr>
      <w:r>
        <w:rPr>
          <w:rFonts w:ascii="Arial" w:hAnsi="Arial" w:cs="Arial"/>
          <w:sz w:val="20"/>
          <w:szCs w:val="20"/>
        </w:rPr>
        <w:t>Department Chair</w:t>
      </w:r>
    </w:p>
    <w:p w14:paraId="07D6A169" w14:textId="27E4935A" w:rsidR="006B27BF" w:rsidRDefault="006B27BF" w:rsidP="00FA31FF">
      <w:pPr>
        <w:pStyle w:val="NoSpacing"/>
        <w:numPr>
          <w:ilvl w:val="0"/>
          <w:numId w:val="25"/>
        </w:numPr>
        <w:rPr>
          <w:rFonts w:ascii="Arial" w:hAnsi="Arial" w:cs="Arial"/>
          <w:sz w:val="20"/>
          <w:szCs w:val="20"/>
        </w:rPr>
      </w:pPr>
      <w:r>
        <w:rPr>
          <w:rFonts w:ascii="Arial" w:hAnsi="Arial" w:cs="Arial"/>
          <w:sz w:val="20"/>
          <w:szCs w:val="20"/>
        </w:rPr>
        <w:t>Grants and Contracts Associate (GCA)</w:t>
      </w:r>
    </w:p>
    <w:p w14:paraId="5777F2E9" w14:textId="0E8C10CF" w:rsidR="00AC5FB5" w:rsidRDefault="00AC5FB5" w:rsidP="00FA31FF">
      <w:pPr>
        <w:pStyle w:val="NoSpacing"/>
        <w:numPr>
          <w:ilvl w:val="0"/>
          <w:numId w:val="25"/>
        </w:numPr>
        <w:rPr>
          <w:rFonts w:ascii="Arial" w:hAnsi="Arial" w:cs="Arial"/>
          <w:sz w:val="20"/>
          <w:szCs w:val="20"/>
        </w:rPr>
      </w:pPr>
      <w:r>
        <w:rPr>
          <w:rFonts w:ascii="Arial" w:hAnsi="Arial" w:cs="Arial"/>
          <w:sz w:val="20"/>
          <w:szCs w:val="20"/>
        </w:rPr>
        <w:t>Director, SPA</w:t>
      </w:r>
    </w:p>
    <w:p w14:paraId="2696B6DC" w14:textId="26F6243F" w:rsidR="00FA31FF" w:rsidRDefault="00CC4D6E" w:rsidP="00CC4D6E">
      <w:pPr>
        <w:pStyle w:val="NoSpacing"/>
        <w:numPr>
          <w:ilvl w:val="0"/>
          <w:numId w:val="25"/>
        </w:numPr>
        <w:rPr>
          <w:rFonts w:ascii="Arial" w:hAnsi="Arial" w:cs="Arial"/>
          <w:sz w:val="20"/>
          <w:szCs w:val="20"/>
        </w:rPr>
      </w:pPr>
      <w:r>
        <w:rPr>
          <w:rFonts w:ascii="Arial" w:hAnsi="Arial" w:cs="Arial"/>
          <w:sz w:val="20"/>
          <w:szCs w:val="20"/>
        </w:rPr>
        <w:t>Associate Dean for Research</w:t>
      </w:r>
    </w:p>
    <w:p w14:paraId="44EC1ACE" w14:textId="180C89CC" w:rsidR="006B27BF" w:rsidRDefault="006B27BF" w:rsidP="00CC4D6E">
      <w:pPr>
        <w:pStyle w:val="NoSpacing"/>
        <w:numPr>
          <w:ilvl w:val="0"/>
          <w:numId w:val="25"/>
        </w:numPr>
        <w:rPr>
          <w:rFonts w:ascii="Arial" w:hAnsi="Arial" w:cs="Arial"/>
          <w:sz w:val="20"/>
          <w:szCs w:val="20"/>
        </w:rPr>
      </w:pPr>
      <w:r>
        <w:rPr>
          <w:rFonts w:ascii="Arial" w:hAnsi="Arial" w:cs="Arial"/>
          <w:sz w:val="20"/>
          <w:szCs w:val="20"/>
        </w:rPr>
        <w:t>Associate VP for Research</w:t>
      </w:r>
    </w:p>
    <w:p w14:paraId="184D724B" w14:textId="6C4694B9" w:rsidR="006B27BF" w:rsidRDefault="006B27BF" w:rsidP="00CC4D6E">
      <w:pPr>
        <w:pStyle w:val="NoSpacing"/>
        <w:numPr>
          <w:ilvl w:val="0"/>
          <w:numId w:val="25"/>
        </w:numPr>
        <w:rPr>
          <w:rFonts w:ascii="Arial" w:hAnsi="Arial" w:cs="Arial"/>
          <w:sz w:val="20"/>
          <w:szCs w:val="20"/>
        </w:rPr>
      </w:pPr>
      <w:r>
        <w:rPr>
          <w:rFonts w:ascii="Arial" w:hAnsi="Arial" w:cs="Arial"/>
          <w:sz w:val="20"/>
          <w:szCs w:val="20"/>
        </w:rPr>
        <w:t>VP for Research</w:t>
      </w:r>
    </w:p>
    <w:p w14:paraId="4B67A2DD" w14:textId="77777777" w:rsidR="00472117" w:rsidRDefault="00472117" w:rsidP="00472117">
      <w:pPr>
        <w:pStyle w:val="NoSpacing"/>
        <w:ind w:left="780"/>
        <w:rPr>
          <w:rFonts w:ascii="Arial" w:hAnsi="Arial" w:cs="Arial"/>
          <w:sz w:val="20"/>
          <w:szCs w:val="20"/>
        </w:rPr>
      </w:pPr>
    </w:p>
    <w:p w14:paraId="6C9991AC" w14:textId="097AAE32" w:rsidR="000F11EC" w:rsidRDefault="00472117" w:rsidP="00472117">
      <w:pPr>
        <w:pStyle w:val="NoSpacing"/>
        <w:rPr>
          <w:rFonts w:ascii="Arial" w:hAnsi="Arial" w:cs="Arial"/>
          <w:sz w:val="20"/>
          <w:szCs w:val="20"/>
        </w:rPr>
      </w:pPr>
      <w:r>
        <w:rPr>
          <w:rFonts w:ascii="Arial" w:hAnsi="Arial" w:cs="Arial"/>
          <w:sz w:val="20"/>
          <w:szCs w:val="20"/>
        </w:rPr>
        <w:t xml:space="preserve">After SPA completes its assessment </w:t>
      </w:r>
      <w:r w:rsidR="000F11EC">
        <w:rPr>
          <w:rFonts w:ascii="Arial" w:hAnsi="Arial" w:cs="Arial"/>
          <w:sz w:val="20"/>
          <w:szCs w:val="20"/>
        </w:rPr>
        <w:t>of the Cancellation</w:t>
      </w:r>
      <w:r>
        <w:rPr>
          <w:rFonts w:ascii="Arial" w:hAnsi="Arial" w:cs="Arial"/>
          <w:sz w:val="20"/>
          <w:szCs w:val="20"/>
        </w:rPr>
        <w:t>, including effective date</w:t>
      </w:r>
      <w:r w:rsidR="000F11EC">
        <w:rPr>
          <w:rFonts w:ascii="Arial" w:hAnsi="Arial" w:cs="Arial"/>
          <w:sz w:val="20"/>
          <w:szCs w:val="20"/>
        </w:rPr>
        <w:t xml:space="preserve"> and award terms</w:t>
      </w:r>
      <w:r>
        <w:rPr>
          <w:rFonts w:ascii="Arial" w:hAnsi="Arial" w:cs="Arial"/>
          <w:sz w:val="20"/>
          <w:szCs w:val="20"/>
        </w:rPr>
        <w:t>, the G</w:t>
      </w:r>
      <w:r w:rsidR="00DC1BF4">
        <w:rPr>
          <w:rFonts w:ascii="Arial" w:hAnsi="Arial" w:cs="Arial"/>
          <w:sz w:val="20"/>
          <w:szCs w:val="20"/>
        </w:rPr>
        <w:t>rants and Contracts Associate</w:t>
      </w:r>
      <w:r>
        <w:rPr>
          <w:rFonts w:ascii="Arial" w:hAnsi="Arial" w:cs="Arial"/>
          <w:sz w:val="20"/>
          <w:szCs w:val="20"/>
        </w:rPr>
        <w:t xml:space="preserve"> will send a revised N</w:t>
      </w:r>
      <w:r w:rsidR="00DC1BF4">
        <w:rPr>
          <w:rFonts w:ascii="Arial" w:hAnsi="Arial" w:cs="Arial"/>
          <w:sz w:val="20"/>
          <w:szCs w:val="20"/>
        </w:rPr>
        <w:t>otice of Award</w:t>
      </w:r>
      <w:r>
        <w:rPr>
          <w:rFonts w:ascii="Arial" w:hAnsi="Arial" w:cs="Arial"/>
          <w:sz w:val="20"/>
          <w:szCs w:val="20"/>
        </w:rPr>
        <w:t xml:space="preserve"> </w:t>
      </w:r>
      <w:r w:rsidR="009B22AD">
        <w:rPr>
          <w:rFonts w:ascii="Arial" w:hAnsi="Arial" w:cs="Arial"/>
          <w:sz w:val="20"/>
          <w:szCs w:val="20"/>
        </w:rPr>
        <w:t xml:space="preserve">to the above contacts </w:t>
      </w:r>
      <w:r>
        <w:rPr>
          <w:rFonts w:ascii="Arial" w:hAnsi="Arial" w:cs="Arial"/>
          <w:sz w:val="20"/>
          <w:szCs w:val="20"/>
        </w:rPr>
        <w:t>indicating the new project end date</w:t>
      </w:r>
      <w:r w:rsidR="009B22AD">
        <w:rPr>
          <w:rFonts w:ascii="Arial" w:hAnsi="Arial" w:cs="Arial"/>
          <w:sz w:val="20"/>
          <w:szCs w:val="20"/>
        </w:rPr>
        <w:t xml:space="preserve">. </w:t>
      </w:r>
    </w:p>
    <w:p w14:paraId="4DE3A7D1" w14:textId="77777777" w:rsidR="00AB0AE6" w:rsidRPr="009C5E02" w:rsidRDefault="00AB0AE6" w:rsidP="009C5E02">
      <w:pPr>
        <w:pStyle w:val="NoSpacing"/>
        <w:rPr>
          <w:rFonts w:ascii="Arial" w:hAnsi="Arial" w:cs="Arial"/>
          <w:sz w:val="20"/>
          <w:szCs w:val="20"/>
        </w:rPr>
      </w:pPr>
    </w:p>
    <w:p w14:paraId="08F27A55" w14:textId="1DDA249B" w:rsidR="009C5E02" w:rsidRDefault="00D3353E" w:rsidP="00D10D59">
      <w:pPr>
        <w:pStyle w:val="Heading2"/>
      </w:pPr>
      <w:r>
        <w:lastRenderedPageBreak/>
        <w:t>Key Termination Provisions for Federally Funded Grants</w:t>
      </w:r>
    </w:p>
    <w:p w14:paraId="5ACA7E7F" w14:textId="27A8016E" w:rsidR="006F15CD" w:rsidRPr="00940B25" w:rsidRDefault="006F15CD" w:rsidP="009C5E02">
      <w:pPr>
        <w:pStyle w:val="NoSpacing"/>
        <w:rPr>
          <w:rFonts w:ascii="Arial" w:hAnsi="Arial" w:cs="Arial"/>
          <w:sz w:val="20"/>
          <w:szCs w:val="20"/>
        </w:rPr>
      </w:pPr>
      <w:r w:rsidRPr="58F30069">
        <w:rPr>
          <w:rFonts w:ascii="Arial" w:hAnsi="Arial" w:cs="Arial"/>
          <w:sz w:val="20"/>
          <w:szCs w:val="20"/>
        </w:rPr>
        <w:t xml:space="preserve">Most notices of termination </w:t>
      </w:r>
      <w:r w:rsidR="22946BFB" w:rsidRPr="58F30069">
        <w:rPr>
          <w:rFonts w:ascii="Arial" w:hAnsi="Arial" w:cs="Arial"/>
          <w:sz w:val="20"/>
          <w:szCs w:val="20"/>
        </w:rPr>
        <w:t>indicate</w:t>
      </w:r>
      <w:r w:rsidR="006A207B" w:rsidRPr="58F30069">
        <w:rPr>
          <w:rFonts w:ascii="Arial" w:hAnsi="Arial" w:cs="Arial"/>
          <w:sz w:val="20"/>
          <w:szCs w:val="20"/>
        </w:rPr>
        <w:t xml:space="preserve"> that the award “no longer effectuates</w:t>
      </w:r>
      <w:r w:rsidR="00940B25" w:rsidRPr="58F30069">
        <w:rPr>
          <w:rFonts w:ascii="Arial" w:hAnsi="Arial" w:cs="Arial"/>
          <w:sz w:val="20"/>
          <w:szCs w:val="20"/>
        </w:rPr>
        <w:t xml:space="preserve"> the program goals or agency priorities”. This guidance addresses SPA’s interpretation of </w:t>
      </w:r>
      <w:r w:rsidR="0092341C" w:rsidRPr="58F30069">
        <w:rPr>
          <w:rFonts w:ascii="Arial" w:hAnsi="Arial" w:cs="Arial"/>
          <w:sz w:val="20"/>
          <w:szCs w:val="20"/>
        </w:rPr>
        <w:t xml:space="preserve">this </w:t>
      </w:r>
      <w:r w:rsidR="687BFE28" w:rsidRPr="58F30069">
        <w:rPr>
          <w:rFonts w:ascii="Arial" w:hAnsi="Arial" w:cs="Arial"/>
          <w:sz w:val="20"/>
          <w:szCs w:val="20"/>
        </w:rPr>
        <w:t>rationale</w:t>
      </w:r>
      <w:r w:rsidR="0092341C" w:rsidRPr="58F30069">
        <w:rPr>
          <w:rFonts w:ascii="Arial" w:hAnsi="Arial" w:cs="Arial"/>
          <w:sz w:val="20"/>
          <w:szCs w:val="20"/>
        </w:rPr>
        <w:t xml:space="preserve"> and its enforcement </w:t>
      </w:r>
      <w:r w:rsidR="5B594A9D" w:rsidRPr="58F30069">
        <w:rPr>
          <w:rFonts w:ascii="Arial" w:hAnsi="Arial" w:cs="Arial"/>
          <w:sz w:val="20"/>
          <w:szCs w:val="20"/>
        </w:rPr>
        <w:t>on</w:t>
      </w:r>
      <w:r w:rsidR="0092341C" w:rsidRPr="58F30069">
        <w:rPr>
          <w:rFonts w:ascii="Arial" w:hAnsi="Arial" w:cs="Arial"/>
          <w:sz w:val="20"/>
          <w:szCs w:val="20"/>
        </w:rPr>
        <w:t xml:space="preserve"> existing awards.</w:t>
      </w:r>
      <w:r w:rsidR="00940B25" w:rsidRPr="58F30069">
        <w:rPr>
          <w:rFonts w:ascii="Arial" w:hAnsi="Arial" w:cs="Arial"/>
          <w:sz w:val="20"/>
          <w:szCs w:val="20"/>
        </w:rPr>
        <w:t xml:space="preserve"> </w:t>
      </w:r>
    </w:p>
    <w:p w14:paraId="5D5418B7" w14:textId="77777777" w:rsidR="00B94A00" w:rsidRPr="009C5E02" w:rsidRDefault="00B94A00" w:rsidP="009C5E02">
      <w:pPr>
        <w:pStyle w:val="NoSpacing"/>
        <w:rPr>
          <w:rFonts w:ascii="Arial" w:hAnsi="Arial" w:cs="Arial"/>
          <w:b/>
          <w:bCs/>
          <w:sz w:val="20"/>
          <w:szCs w:val="20"/>
        </w:rPr>
      </w:pPr>
    </w:p>
    <w:p w14:paraId="594BB684" w14:textId="16D2B7D1" w:rsidR="009C5E02" w:rsidRDefault="009C5E02" w:rsidP="009C5E02">
      <w:pPr>
        <w:pStyle w:val="NoSpacing"/>
        <w:rPr>
          <w:rFonts w:ascii="Arial" w:hAnsi="Arial" w:cs="Arial"/>
          <w:sz w:val="20"/>
          <w:szCs w:val="20"/>
        </w:rPr>
      </w:pPr>
      <w:r w:rsidRPr="009C5E02">
        <w:rPr>
          <w:rFonts w:ascii="Arial" w:hAnsi="Arial" w:cs="Arial"/>
          <w:sz w:val="20"/>
          <w:szCs w:val="20"/>
        </w:rPr>
        <w:t>Federal termination require</w:t>
      </w:r>
      <w:r w:rsidR="00CE6BD2">
        <w:rPr>
          <w:rFonts w:ascii="Arial" w:hAnsi="Arial" w:cs="Arial"/>
          <w:sz w:val="20"/>
          <w:szCs w:val="20"/>
        </w:rPr>
        <w:t>ment</w:t>
      </w:r>
      <w:r w:rsidRPr="009C5E02">
        <w:rPr>
          <w:rFonts w:ascii="Arial" w:hAnsi="Arial" w:cs="Arial"/>
          <w:sz w:val="20"/>
          <w:szCs w:val="20"/>
        </w:rPr>
        <w:t xml:space="preserve">s for grants are found at </w:t>
      </w:r>
      <w:hyperlink r:id="rId12" w:history="1">
        <w:r w:rsidRPr="009C5E02">
          <w:rPr>
            <w:rStyle w:val="Hyperlink"/>
            <w:rFonts w:ascii="Arial" w:hAnsi="Arial" w:cs="Arial"/>
            <w:sz w:val="20"/>
            <w:szCs w:val="20"/>
          </w:rPr>
          <w:t>UG 200.340 Termination</w:t>
        </w:r>
      </w:hyperlink>
      <w:r w:rsidRPr="009C5E02">
        <w:rPr>
          <w:rFonts w:ascii="Arial" w:hAnsi="Arial" w:cs="Arial"/>
          <w:sz w:val="20"/>
          <w:szCs w:val="20"/>
        </w:rPr>
        <w:t>. UG 200.340</w:t>
      </w:r>
      <w:r w:rsidR="00E111B0">
        <w:rPr>
          <w:rFonts w:ascii="Arial" w:hAnsi="Arial" w:cs="Arial"/>
          <w:sz w:val="20"/>
          <w:szCs w:val="20"/>
        </w:rPr>
        <w:t xml:space="preserve"> </w:t>
      </w:r>
      <w:r w:rsidR="006819A9">
        <w:rPr>
          <w:rFonts w:ascii="Arial" w:hAnsi="Arial" w:cs="Arial"/>
          <w:sz w:val="20"/>
          <w:szCs w:val="20"/>
        </w:rPr>
        <w:t xml:space="preserve">(a)4 </w:t>
      </w:r>
      <w:r w:rsidRPr="009C5E02">
        <w:rPr>
          <w:rFonts w:ascii="Arial" w:hAnsi="Arial" w:cs="Arial"/>
          <w:sz w:val="20"/>
          <w:szCs w:val="20"/>
        </w:rPr>
        <w:t xml:space="preserve">includes </w:t>
      </w:r>
      <w:r w:rsidR="0000710C">
        <w:rPr>
          <w:rFonts w:ascii="Arial" w:hAnsi="Arial" w:cs="Arial"/>
          <w:sz w:val="20"/>
          <w:szCs w:val="20"/>
        </w:rPr>
        <w:t>termination for the following</w:t>
      </w:r>
      <w:r w:rsidRPr="009C5E02">
        <w:rPr>
          <w:rFonts w:ascii="Arial" w:hAnsi="Arial" w:cs="Arial"/>
          <w:sz w:val="20"/>
          <w:szCs w:val="20"/>
        </w:rPr>
        <w:t xml:space="preserve">: </w:t>
      </w:r>
    </w:p>
    <w:p w14:paraId="55788954" w14:textId="77777777" w:rsidR="0031024C" w:rsidRPr="009C5E02" w:rsidRDefault="0031024C" w:rsidP="009C5E02">
      <w:pPr>
        <w:pStyle w:val="NoSpacing"/>
        <w:rPr>
          <w:rFonts w:ascii="Arial" w:hAnsi="Arial" w:cs="Arial"/>
          <w:sz w:val="20"/>
          <w:szCs w:val="20"/>
        </w:rPr>
      </w:pPr>
    </w:p>
    <w:p w14:paraId="48A5C32A" w14:textId="77777777" w:rsidR="009C5E02" w:rsidRDefault="009C5E02" w:rsidP="0031024C">
      <w:pPr>
        <w:pStyle w:val="NoSpacing"/>
        <w:jc w:val="center"/>
        <w:rPr>
          <w:rFonts w:ascii="Arial" w:hAnsi="Arial" w:cs="Arial"/>
          <w:i/>
          <w:iCs/>
          <w:sz w:val="20"/>
          <w:szCs w:val="20"/>
        </w:rPr>
      </w:pPr>
      <w:r w:rsidRPr="009C5E02">
        <w:rPr>
          <w:rFonts w:ascii="Arial" w:hAnsi="Arial" w:cs="Arial"/>
          <w:i/>
          <w:iCs/>
          <w:sz w:val="20"/>
          <w:szCs w:val="20"/>
        </w:rPr>
        <w:t>By the Federal agency or pass-through entity pursuant to the terms and conditions of the Federal award, including, to the extent authorized by law, if an award no longer effectuates the program goals or agency priorities.</w:t>
      </w:r>
    </w:p>
    <w:p w14:paraId="76487CB8" w14:textId="77777777" w:rsidR="003C42F3" w:rsidRDefault="003C42F3" w:rsidP="0031024C">
      <w:pPr>
        <w:pStyle w:val="NoSpacing"/>
        <w:jc w:val="center"/>
        <w:rPr>
          <w:rFonts w:ascii="Arial" w:hAnsi="Arial" w:cs="Arial"/>
          <w:i/>
          <w:iCs/>
          <w:sz w:val="20"/>
          <w:szCs w:val="20"/>
        </w:rPr>
      </w:pPr>
    </w:p>
    <w:p w14:paraId="6241E17E" w14:textId="16A14E4F" w:rsidR="003C42F3" w:rsidRDefault="0012564C" w:rsidP="003C42F3">
      <w:pPr>
        <w:pStyle w:val="NoSpacing"/>
        <w:rPr>
          <w:rFonts w:ascii="Arial" w:hAnsi="Arial" w:cs="Arial"/>
          <w:sz w:val="20"/>
          <w:szCs w:val="20"/>
        </w:rPr>
      </w:pPr>
      <w:r>
        <w:rPr>
          <w:rFonts w:ascii="Arial" w:hAnsi="Arial" w:cs="Arial"/>
          <w:sz w:val="20"/>
          <w:szCs w:val="20"/>
        </w:rPr>
        <w:t>UG 200.340</w:t>
      </w:r>
      <w:r w:rsidR="00D20EEF">
        <w:rPr>
          <w:rFonts w:ascii="Arial" w:hAnsi="Arial" w:cs="Arial"/>
          <w:sz w:val="20"/>
          <w:szCs w:val="20"/>
        </w:rPr>
        <w:t xml:space="preserve"> (b) </w:t>
      </w:r>
      <w:r w:rsidR="00C62FDF">
        <w:rPr>
          <w:rFonts w:ascii="Arial" w:hAnsi="Arial" w:cs="Arial"/>
          <w:sz w:val="20"/>
          <w:szCs w:val="20"/>
        </w:rPr>
        <w:t xml:space="preserve">goes on to </w:t>
      </w:r>
      <w:r w:rsidR="00D20EEF">
        <w:rPr>
          <w:rFonts w:ascii="Arial" w:hAnsi="Arial" w:cs="Arial"/>
          <w:sz w:val="20"/>
          <w:szCs w:val="20"/>
        </w:rPr>
        <w:t>state:</w:t>
      </w:r>
    </w:p>
    <w:p w14:paraId="2F317C52" w14:textId="77777777" w:rsidR="00D20EEF" w:rsidRDefault="00D20EEF" w:rsidP="003C42F3">
      <w:pPr>
        <w:pStyle w:val="NoSpacing"/>
        <w:rPr>
          <w:rFonts w:ascii="Arial" w:hAnsi="Arial" w:cs="Arial"/>
          <w:sz w:val="20"/>
          <w:szCs w:val="20"/>
        </w:rPr>
      </w:pPr>
    </w:p>
    <w:p w14:paraId="488BA8E9" w14:textId="33345293" w:rsidR="00D20EEF" w:rsidRDefault="00D20EEF" w:rsidP="00C62FDF">
      <w:pPr>
        <w:pStyle w:val="NoSpacing"/>
        <w:jc w:val="center"/>
        <w:rPr>
          <w:rFonts w:ascii="Arial" w:hAnsi="Arial" w:cs="Arial"/>
          <w:i/>
          <w:iCs/>
          <w:sz w:val="20"/>
          <w:szCs w:val="20"/>
        </w:rPr>
      </w:pPr>
      <w:r w:rsidRPr="00C62FDF">
        <w:rPr>
          <w:rFonts w:ascii="Arial" w:hAnsi="Arial" w:cs="Arial"/>
          <w:i/>
          <w:iCs/>
          <w:sz w:val="20"/>
          <w:szCs w:val="20"/>
        </w:rPr>
        <w:t>A Federal awarding agency should clearly and unambiguously specify termination provisions applicable to each Federal award</w:t>
      </w:r>
      <w:r w:rsidR="00C62FDF" w:rsidRPr="00C62FDF">
        <w:rPr>
          <w:rFonts w:ascii="Arial" w:hAnsi="Arial" w:cs="Arial"/>
          <w:i/>
          <w:iCs/>
          <w:sz w:val="20"/>
          <w:szCs w:val="20"/>
        </w:rPr>
        <w:t>, in applicable regulations, or in the award, consistent with this action.</w:t>
      </w:r>
    </w:p>
    <w:p w14:paraId="52317A6B" w14:textId="77777777" w:rsidR="004810AF" w:rsidRDefault="004810AF" w:rsidP="00C62FDF">
      <w:pPr>
        <w:pStyle w:val="NoSpacing"/>
        <w:jc w:val="center"/>
        <w:rPr>
          <w:rFonts w:ascii="Arial" w:hAnsi="Arial" w:cs="Arial"/>
          <w:i/>
          <w:iCs/>
          <w:sz w:val="20"/>
          <w:szCs w:val="20"/>
        </w:rPr>
      </w:pPr>
    </w:p>
    <w:p w14:paraId="57D992EA" w14:textId="77777777" w:rsidR="00173D9A" w:rsidRDefault="00656B0E" w:rsidP="00641C83">
      <w:pPr>
        <w:pStyle w:val="NoSpacing"/>
        <w:rPr>
          <w:rFonts w:ascii="Arial" w:hAnsi="Arial" w:cs="Arial"/>
          <w:sz w:val="20"/>
          <w:szCs w:val="20"/>
        </w:rPr>
      </w:pPr>
      <w:r>
        <w:rPr>
          <w:rFonts w:ascii="Arial" w:hAnsi="Arial" w:cs="Arial"/>
          <w:sz w:val="20"/>
          <w:szCs w:val="20"/>
        </w:rPr>
        <w:t>Revisions to the 2024 Uniform Guidance</w:t>
      </w:r>
      <w:r w:rsidR="00BD272E">
        <w:rPr>
          <w:rFonts w:ascii="Arial" w:hAnsi="Arial" w:cs="Arial"/>
          <w:sz w:val="20"/>
          <w:szCs w:val="20"/>
        </w:rPr>
        <w:t xml:space="preserve"> amended the above language to </w:t>
      </w:r>
      <w:r w:rsidR="00A7745A">
        <w:rPr>
          <w:rFonts w:ascii="Arial" w:hAnsi="Arial" w:cs="Arial"/>
          <w:sz w:val="20"/>
          <w:szCs w:val="20"/>
        </w:rPr>
        <w:t xml:space="preserve">clarify that </w:t>
      </w:r>
      <w:r w:rsidR="00CE6BD2" w:rsidRPr="00CE6BD2">
        <w:rPr>
          <w:rFonts w:ascii="Arial" w:hAnsi="Arial" w:cs="Arial"/>
          <w:sz w:val="20"/>
          <w:szCs w:val="20"/>
        </w:rPr>
        <w:t xml:space="preserve">an agency may terminate a federal award </w:t>
      </w:r>
      <w:r w:rsidR="00CE6BD2" w:rsidRPr="00A7745A">
        <w:rPr>
          <w:rFonts w:ascii="Arial" w:hAnsi="Arial" w:cs="Arial"/>
          <w:sz w:val="20"/>
          <w:szCs w:val="20"/>
        </w:rPr>
        <w:t xml:space="preserve">if it no longer effectuates the program goals or agency priorities </w:t>
      </w:r>
      <w:r w:rsidR="00CE6BD2" w:rsidRPr="00A7745A">
        <w:rPr>
          <w:rFonts w:ascii="Arial" w:hAnsi="Arial" w:cs="Arial"/>
          <w:b/>
          <w:bCs/>
          <w:sz w:val="20"/>
          <w:szCs w:val="20"/>
        </w:rPr>
        <w:t>only when such language is clearly and unambiguously included in the terms and conditions of the award</w:t>
      </w:r>
      <w:r w:rsidR="00CE6BD2" w:rsidRPr="00CE6BD2">
        <w:rPr>
          <w:rFonts w:ascii="Arial" w:hAnsi="Arial" w:cs="Arial"/>
          <w:sz w:val="20"/>
          <w:szCs w:val="20"/>
        </w:rPr>
        <w:t xml:space="preserve">. </w:t>
      </w:r>
    </w:p>
    <w:p w14:paraId="20708032" w14:textId="77777777" w:rsidR="00173D9A" w:rsidRDefault="00173D9A" w:rsidP="00641C83">
      <w:pPr>
        <w:pStyle w:val="NoSpacing"/>
        <w:rPr>
          <w:rFonts w:ascii="Arial" w:hAnsi="Arial" w:cs="Arial"/>
          <w:sz w:val="20"/>
          <w:szCs w:val="20"/>
        </w:rPr>
      </w:pPr>
    </w:p>
    <w:p w14:paraId="1D0806B1" w14:textId="77777777" w:rsidR="000F11EC" w:rsidRDefault="000F11EC" w:rsidP="00641C83">
      <w:pPr>
        <w:pStyle w:val="NoSpacing"/>
        <w:rPr>
          <w:rFonts w:ascii="Arial" w:hAnsi="Arial" w:cs="Arial"/>
          <w:sz w:val="20"/>
          <w:szCs w:val="20"/>
        </w:rPr>
      </w:pPr>
      <w:r>
        <w:rPr>
          <w:rFonts w:ascii="Arial" w:hAnsi="Arial" w:cs="Arial"/>
          <w:sz w:val="20"/>
          <w:szCs w:val="20"/>
        </w:rPr>
        <w:t xml:space="preserve">In other words, the </w:t>
      </w:r>
      <w:r w:rsidR="00A7745A">
        <w:rPr>
          <w:rFonts w:ascii="Arial" w:hAnsi="Arial" w:cs="Arial"/>
          <w:sz w:val="20"/>
          <w:szCs w:val="20"/>
        </w:rPr>
        <w:t>2024 revisions to UG</w:t>
      </w:r>
      <w:r w:rsidR="00CE6BD2" w:rsidRPr="00CE6BD2">
        <w:rPr>
          <w:rFonts w:ascii="Arial" w:hAnsi="Arial" w:cs="Arial"/>
          <w:sz w:val="20"/>
          <w:szCs w:val="20"/>
        </w:rPr>
        <w:t xml:space="preserve"> 200.340(b) </w:t>
      </w:r>
      <w:r>
        <w:rPr>
          <w:rFonts w:ascii="Arial" w:hAnsi="Arial" w:cs="Arial"/>
          <w:sz w:val="20"/>
          <w:szCs w:val="20"/>
        </w:rPr>
        <w:t>were updated from a “should” statement to a</w:t>
      </w:r>
      <w:r w:rsidR="00E41845">
        <w:rPr>
          <w:rFonts w:ascii="Arial" w:hAnsi="Arial" w:cs="Arial"/>
          <w:sz w:val="20"/>
          <w:szCs w:val="20"/>
        </w:rPr>
        <w:t xml:space="preserve"> </w:t>
      </w:r>
      <w:r>
        <w:rPr>
          <w:rFonts w:ascii="Arial" w:hAnsi="Arial" w:cs="Arial"/>
          <w:sz w:val="20"/>
          <w:szCs w:val="20"/>
        </w:rPr>
        <w:t xml:space="preserve">“must” statement. </w:t>
      </w:r>
    </w:p>
    <w:p w14:paraId="62BAAE56" w14:textId="77777777" w:rsidR="000F11EC" w:rsidRPr="000F11EC" w:rsidRDefault="000F11EC" w:rsidP="000F11EC">
      <w:pPr>
        <w:pStyle w:val="NoSpacing"/>
        <w:jc w:val="center"/>
        <w:rPr>
          <w:rFonts w:ascii="Arial" w:hAnsi="Arial" w:cs="Arial"/>
          <w:i/>
          <w:iCs/>
          <w:sz w:val="20"/>
          <w:szCs w:val="20"/>
        </w:rPr>
      </w:pPr>
    </w:p>
    <w:p w14:paraId="739C2374" w14:textId="6CF9F123" w:rsidR="000F11EC" w:rsidRPr="000F11EC" w:rsidRDefault="000F11EC" w:rsidP="000F11EC">
      <w:pPr>
        <w:pStyle w:val="NoSpacing"/>
        <w:jc w:val="center"/>
        <w:rPr>
          <w:rFonts w:ascii="Arial" w:hAnsi="Arial" w:cs="Arial"/>
          <w:i/>
          <w:iCs/>
          <w:sz w:val="20"/>
          <w:szCs w:val="20"/>
        </w:rPr>
      </w:pPr>
      <w:r w:rsidRPr="000F11EC">
        <w:rPr>
          <w:rFonts w:ascii="Arial" w:hAnsi="Arial" w:cs="Arial"/>
          <w:i/>
          <w:iCs/>
          <w:sz w:val="20"/>
          <w:szCs w:val="20"/>
        </w:rPr>
        <w:t>The Federal agency or pass-through entity must clearly and unambiguously specify all termination provisions in the terms and conditions of the Federal award.</w:t>
      </w:r>
    </w:p>
    <w:p w14:paraId="69124ABF" w14:textId="77777777" w:rsidR="00E41845" w:rsidRDefault="00E41845" w:rsidP="00641C83">
      <w:pPr>
        <w:pStyle w:val="NoSpacing"/>
        <w:rPr>
          <w:rFonts w:ascii="Arial" w:hAnsi="Arial" w:cs="Arial"/>
          <w:sz w:val="20"/>
          <w:szCs w:val="20"/>
        </w:rPr>
      </w:pPr>
    </w:p>
    <w:p w14:paraId="5D0E0D33" w14:textId="20C21220" w:rsidR="00E41845" w:rsidRDefault="006068F2" w:rsidP="00641C83">
      <w:pPr>
        <w:pStyle w:val="NoSpacing"/>
        <w:rPr>
          <w:rFonts w:ascii="Arial" w:hAnsi="Arial" w:cs="Arial"/>
          <w:sz w:val="20"/>
          <w:szCs w:val="20"/>
        </w:rPr>
      </w:pPr>
      <w:r>
        <w:rPr>
          <w:rFonts w:ascii="Arial" w:hAnsi="Arial" w:cs="Arial"/>
          <w:sz w:val="20"/>
          <w:szCs w:val="20"/>
        </w:rPr>
        <w:t xml:space="preserve">Agencies </w:t>
      </w:r>
      <w:r w:rsidR="00400FF8">
        <w:rPr>
          <w:rFonts w:ascii="Arial" w:hAnsi="Arial" w:cs="Arial"/>
          <w:sz w:val="20"/>
          <w:szCs w:val="20"/>
        </w:rPr>
        <w:t xml:space="preserve">were expected to take steps to </w:t>
      </w:r>
      <w:r w:rsidR="003D59D4">
        <w:rPr>
          <w:rFonts w:ascii="Arial" w:hAnsi="Arial" w:cs="Arial"/>
          <w:sz w:val="20"/>
          <w:szCs w:val="20"/>
        </w:rPr>
        <w:t>implement the 2024 revisions into their awards</w:t>
      </w:r>
      <w:r w:rsidR="00DF7842">
        <w:rPr>
          <w:rFonts w:ascii="Arial" w:hAnsi="Arial" w:cs="Arial"/>
          <w:sz w:val="20"/>
          <w:szCs w:val="20"/>
        </w:rPr>
        <w:t xml:space="preserve"> by October 1, 2024</w:t>
      </w:r>
      <w:r w:rsidR="003D59D4">
        <w:rPr>
          <w:rFonts w:ascii="Arial" w:hAnsi="Arial" w:cs="Arial"/>
          <w:sz w:val="20"/>
          <w:szCs w:val="20"/>
        </w:rPr>
        <w:t xml:space="preserve">. </w:t>
      </w:r>
      <w:r w:rsidR="000F11EC">
        <w:rPr>
          <w:rFonts w:ascii="Arial" w:hAnsi="Arial" w:cs="Arial"/>
          <w:sz w:val="20"/>
          <w:szCs w:val="20"/>
        </w:rPr>
        <w:t>Therefore, s</w:t>
      </w:r>
      <w:r w:rsidR="00EA77CF">
        <w:rPr>
          <w:rFonts w:ascii="Arial" w:hAnsi="Arial" w:cs="Arial"/>
          <w:sz w:val="20"/>
          <w:szCs w:val="20"/>
        </w:rPr>
        <w:t xml:space="preserve">ome awards may include the </w:t>
      </w:r>
      <w:r w:rsidR="000F11EC">
        <w:rPr>
          <w:rFonts w:ascii="Arial" w:hAnsi="Arial" w:cs="Arial"/>
          <w:sz w:val="20"/>
          <w:szCs w:val="20"/>
        </w:rPr>
        <w:t xml:space="preserve">2024 </w:t>
      </w:r>
      <w:r w:rsidR="001D67B9">
        <w:rPr>
          <w:rFonts w:ascii="Arial" w:hAnsi="Arial" w:cs="Arial"/>
          <w:sz w:val="20"/>
          <w:szCs w:val="20"/>
        </w:rPr>
        <w:t>UG 200.340 (</w:t>
      </w:r>
      <w:r w:rsidR="00DD2FF2">
        <w:rPr>
          <w:rFonts w:ascii="Arial" w:hAnsi="Arial" w:cs="Arial"/>
          <w:sz w:val="20"/>
          <w:szCs w:val="20"/>
        </w:rPr>
        <w:t>b)</w:t>
      </w:r>
      <w:r w:rsidR="001D67B9">
        <w:rPr>
          <w:rFonts w:ascii="Arial" w:hAnsi="Arial" w:cs="Arial"/>
          <w:sz w:val="20"/>
          <w:szCs w:val="20"/>
        </w:rPr>
        <w:t xml:space="preserve"> provision </w:t>
      </w:r>
      <w:r w:rsidR="000F11EC">
        <w:rPr>
          <w:rFonts w:ascii="Arial" w:hAnsi="Arial" w:cs="Arial"/>
          <w:sz w:val="20"/>
          <w:szCs w:val="20"/>
        </w:rPr>
        <w:t>while others may not.</w:t>
      </w:r>
      <w:r w:rsidR="0097369B">
        <w:rPr>
          <w:rFonts w:ascii="Arial" w:hAnsi="Arial" w:cs="Arial"/>
          <w:sz w:val="20"/>
          <w:szCs w:val="20"/>
        </w:rPr>
        <w:t xml:space="preserve"> </w:t>
      </w:r>
    </w:p>
    <w:p w14:paraId="2A74F6EB" w14:textId="77777777" w:rsidR="00927325" w:rsidRDefault="00927325" w:rsidP="00641C83">
      <w:pPr>
        <w:pStyle w:val="NoSpacing"/>
        <w:rPr>
          <w:rFonts w:ascii="Arial" w:hAnsi="Arial" w:cs="Arial"/>
          <w:sz w:val="20"/>
          <w:szCs w:val="20"/>
        </w:rPr>
      </w:pPr>
    </w:p>
    <w:p w14:paraId="56A9C61E" w14:textId="1C96B74A" w:rsidR="00927325" w:rsidRDefault="00927325" w:rsidP="00641C83">
      <w:pPr>
        <w:pStyle w:val="NoSpacing"/>
        <w:rPr>
          <w:rFonts w:ascii="Arial" w:hAnsi="Arial" w:cs="Arial"/>
          <w:sz w:val="20"/>
          <w:szCs w:val="20"/>
        </w:rPr>
      </w:pPr>
      <w:r>
        <w:rPr>
          <w:rFonts w:ascii="Arial" w:hAnsi="Arial" w:cs="Arial"/>
          <w:sz w:val="20"/>
          <w:szCs w:val="20"/>
        </w:rPr>
        <w:t>SPA will review the terms and conditions of the</w:t>
      </w:r>
      <w:r w:rsidR="0003337C">
        <w:rPr>
          <w:rFonts w:ascii="Arial" w:hAnsi="Arial" w:cs="Arial"/>
          <w:sz w:val="20"/>
          <w:szCs w:val="20"/>
        </w:rPr>
        <w:t xml:space="preserve"> canceled</w:t>
      </w:r>
      <w:r>
        <w:rPr>
          <w:rFonts w:ascii="Arial" w:hAnsi="Arial" w:cs="Arial"/>
          <w:sz w:val="20"/>
          <w:szCs w:val="20"/>
        </w:rPr>
        <w:t xml:space="preserve"> award to determine if</w:t>
      </w:r>
      <w:r w:rsidR="00790390">
        <w:rPr>
          <w:rFonts w:ascii="Arial" w:hAnsi="Arial" w:cs="Arial"/>
          <w:sz w:val="20"/>
          <w:szCs w:val="20"/>
        </w:rPr>
        <w:t xml:space="preserve"> the award includes </w:t>
      </w:r>
      <w:r w:rsidR="001A1DA6">
        <w:rPr>
          <w:rFonts w:ascii="Arial" w:hAnsi="Arial" w:cs="Arial"/>
          <w:sz w:val="20"/>
          <w:szCs w:val="20"/>
        </w:rPr>
        <w:t>the required</w:t>
      </w:r>
      <w:r w:rsidR="0096606A">
        <w:rPr>
          <w:rFonts w:ascii="Arial" w:hAnsi="Arial" w:cs="Arial"/>
          <w:sz w:val="20"/>
          <w:szCs w:val="20"/>
        </w:rPr>
        <w:t xml:space="preserve"> UG termination </w:t>
      </w:r>
      <w:r w:rsidR="00FC4F31">
        <w:rPr>
          <w:rFonts w:ascii="Arial" w:hAnsi="Arial" w:cs="Arial"/>
          <w:sz w:val="20"/>
          <w:szCs w:val="20"/>
        </w:rPr>
        <w:t>provisions. This</w:t>
      </w:r>
      <w:r w:rsidR="0096606A">
        <w:rPr>
          <w:rFonts w:ascii="Arial" w:hAnsi="Arial" w:cs="Arial"/>
          <w:sz w:val="20"/>
          <w:szCs w:val="20"/>
        </w:rPr>
        <w:t xml:space="preserve"> review includes assessing </w:t>
      </w:r>
      <w:r w:rsidR="0003337C">
        <w:rPr>
          <w:rFonts w:ascii="Arial" w:hAnsi="Arial" w:cs="Arial"/>
          <w:sz w:val="20"/>
          <w:szCs w:val="20"/>
        </w:rPr>
        <w:t xml:space="preserve">agency policies implementing the 2024 </w:t>
      </w:r>
      <w:r w:rsidR="00382B73">
        <w:rPr>
          <w:rFonts w:ascii="Arial" w:hAnsi="Arial" w:cs="Arial"/>
          <w:sz w:val="20"/>
          <w:szCs w:val="20"/>
        </w:rPr>
        <w:t>r</w:t>
      </w:r>
      <w:r w:rsidR="0003337C">
        <w:rPr>
          <w:rFonts w:ascii="Arial" w:hAnsi="Arial" w:cs="Arial"/>
          <w:sz w:val="20"/>
          <w:szCs w:val="20"/>
        </w:rPr>
        <w:t>evisions and</w:t>
      </w:r>
      <w:r w:rsidR="00382B73">
        <w:rPr>
          <w:rFonts w:ascii="Arial" w:hAnsi="Arial" w:cs="Arial"/>
          <w:sz w:val="20"/>
          <w:szCs w:val="20"/>
        </w:rPr>
        <w:t xml:space="preserve"> any</w:t>
      </w:r>
      <w:r w:rsidR="0003337C">
        <w:rPr>
          <w:rFonts w:ascii="Arial" w:hAnsi="Arial" w:cs="Arial"/>
          <w:sz w:val="20"/>
          <w:szCs w:val="20"/>
        </w:rPr>
        <w:t xml:space="preserve"> amendments received </w:t>
      </w:r>
      <w:r w:rsidR="00382B73">
        <w:rPr>
          <w:rFonts w:ascii="Arial" w:hAnsi="Arial" w:cs="Arial"/>
          <w:sz w:val="20"/>
          <w:szCs w:val="20"/>
        </w:rPr>
        <w:t>for</w:t>
      </w:r>
      <w:r w:rsidR="0003337C">
        <w:rPr>
          <w:rFonts w:ascii="Arial" w:hAnsi="Arial" w:cs="Arial"/>
          <w:sz w:val="20"/>
          <w:szCs w:val="20"/>
        </w:rPr>
        <w:t xml:space="preserve"> awards made prior to October 1, 2024.</w:t>
      </w:r>
    </w:p>
    <w:p w14:paraId="146CF6C3" w14:textId="77777777" w:rsidR="00D3353E" w:rsidRDefault="00D3353E" w:rsidP="00641C83">
      <w:pPr>
        <w:pStyle w:val="NoSpacing"/>
        <w:rPr>
          <w:rFonts w:ascii="Arial" w:hAnsi="Arial" w:cs="Arial"/>
          <w:sz w:val="20"/>
          <w:szCs w:val="20"/>
        </w:rPr>
      </w:pPr>
    </w:p>
    <w:p w14:paraId="714EE789" w14:textId="37CD07D6" w:rsidR="00035888" w:rsidRDefault="0096606A" w:rsidP="00641C83">
      <w:pPr>
        <w:pStyle w:val="NoSpacing"/>
        <w:rPr>
          <w:rFonts w:ascii="Arial" w:hAnsi="Arial" w:cs="Arial"/>
          <w:sz w:val="20"/>
          <w:szCs w:val="20"/>
        </w:rPr>
      </w:pPr>
      <w:r>
        <w:rPr>
          <w:rFonts w:ascii="Arial" w:hAnsi="Arial" w:cs="Arial"/>
          <w:sz w:val="20"/>
          <w:szCs w:val="20"/>
        </w:rPr>
        <w:t xml:space="preserve">SPA will </w:t>
      </w:r>
      <w:r w:rsidR="0003337C">
        <w:rPr>
          <w:rFonts w:ascii="Arial" w:hAnsi="Arial" w:cs="Arial"/>
          <w:sz w:val="20"/>
          <w:szCs w:val="20"/>
        </w:rPr>
        <w:t>consult with the</w:t>
      </w:r>
      <w:r w:rsidR="00035888">
        <w:rPr>
          <w:rFonts w:ascii="Arial" w:hAnsi="Arial" w:cs="Arial"/>
          <w:sz w:val="20"/>
          <w:szCs w:val="20"/>
        </w:rPr>
        <w:t xml:space="preserve"> </w:t>
      </w:r>
      <w:r w:rsidR="00382B73">
        <w:rPr>
          <w:rFonts w:ascii="Arial" w:hAnsi="Arial" w:cs="Arial"/>
          <w:sz w:val="20"/>
          <w:szCs w:val="20"/>
        </w:rPr>
        <w:t xml:space="preserve">AVP – Research Services and </w:t>
      </w:r>
      <w:r w:rsidR="00035888">
        <w:rPr>
          <w:rFonts w:ascii="Arial" w:hAnsi="Arial" w:cs="Arial"/>
          <w:sz w:val="20"/>
          <w:szCs w:val="20"/>
        </w:rPr>
        <w:t xml:space="preserve">VPR </w:t>
      </w:r>
      <w:r w:rsidR="0003337C">
        <w:rPr>
          <w:rFonts w:ascii="Arial" w:hAnsi="Arial" w:cs="Arial"/>
          <w:sz w:val="20"/>
          <w:szCs w:val="20"/>
        </w:rPr>
        <w:t xml:space="preserve">on the final legal standing on the cancellation and any decision to appeal.  </w:t>
      </w:r>
    </w:p>
    <w:p w14:paraId="5BF71F1E" w14:textId="77777777" w:rsidR="00220531" w:rsidRDefault="00220531" w:rsidP="009C5E02">
      <w:pPr>
        <w:pStyle w:val="NoSpacing"/>
        <w:rPr>
          <w:rFonts w:ascii="Arial" w:hAnsi="Arial" w:cs="Arial"/>
          <w:sz w:val="20"/>
          <w:szCs w:val="20"/>
        </w:rPr>
      </w:pPr>
    </w:p>
    <w:p w14:paraId="4BAFB07D" w14:textId="3D5D61B7" w:rsidR="00220531" w:rsidRDefault="00F46448" w:rsidP="00D10D59">
      <w:pPr>
        <w:pStyle w:val="Heading2"/>
      </w:pPr>
      <w:r>
        <w:t>Award</w:t>
      </w:r>
      <w:r w:rsidR="00220531" w:rsidRPr="00220531">
        <w:t xml:space="preserve"> Close Out</w:t>
      </w:r>
    </w:p>
    <w:p w14:paraId="1A3CFA9A" w14:textId="134321BC" w:rsidR="009C5E02" w:rsidRDefault="009C5E02" w:rsidP="009C5E02">
      <w:pPr>
        <w:pStyle w:val="NoSpacing"/>
        <w:rPr>
          <w:rFonts w:ascii="Arial" w:hAnsi="Arial" w:cs="Arial"/>
          <w:sz w:val="20"/>
          <w:szCs w:val="20"/>
        </w:rPr>
      </w:pPr>
      <w:r w:rsidRPr="009C5E02">
        <w:rPr>
          <w:rFonts w:ascii="Arial" w:hAnsi="Arial" w:cs="Arial"/>
          <w:sz w:val="20"/>
          <w:szCs w:val="20"/>
        </w:rPr>
        <w:t xml:space="preserve">Unless otherwise noted in the </w:t>
      </w:r>
      <w:r w:rsidR="0003337C">
        <w:rPr>
          <w:rFonts w:ascii="Arial" w:hAnsi="Arial" w:cs="Arial"/>
          <w:sz w:val="20"/>
          <w:szCs w:val="20"/>
        </w:rPr>
        <w:t>Cancellation</w:t>
      </w:r>
      <w:r w:rsidR="00C53B04">
        <w:rPr>
          <w:rFonts w:ascii="Arial" w:hAnsi="Arial" w:cs="Arial"/>
          <w:sz w:val="20"/>
          <w:szCs w:val="20"/>
        </w:rPr>
        <w:t xml:space="preserve"> </w:t>
      </w:r>
      <w:r w:rsidR="0003337C">
        <w:rPr>
          <w:rFonts w:ascii="Arial" w:hAnsi="Arial" w:cs="Arial"/>
          <w:sz w:val="20"/>
          <w:szCs w:val="20"/>
        </w:rPr>
        <w:t xml:space="preserve">notice </w:t>
      </w:r>
      <w:r w:rsidR="00C53B04">
        <w:rPr>
          <w:rFonts w:ascii="Arial" w:hAnsi="Arial" w:cs="Arial"/>
          <w:sz w:val="20"/>
          <w:szCs w:val="20"/>
        </w:rPr>
        <w:t xml:space="preserve">or </w:t>
      </w:r>
      <w:r w:rsidR="0003337C">
        <w:rPr>
          <w:rFonts w:ascii="Arial" w:hAnsi="Arial" w:cs="Arial"/>
          <w:sz w:val="20"/>
          <w:szCs w:val="20"/>
        </w:rPr>
        <w:t>associated agency policies</w:t>
      </w:r>
      <w:r w:rsidRPr="009C5E02">
        <w:rPr>
          <w:rFonts w:ascii="Arial" w:hAnsi="Arial" w:cs="Arial"/>
          <w:sz w:val="20"/>
          <w:szCs w:val="20"/>
        </w:rPr>
        <w:t xml:space="preserve">, </w:t>
      </w:r>
      <w:r w:rsidR="0003337C">
        <w:rPr>
          <w:rFonts w:ascii="Arial" w:hAnsi="Arial" w:cs="Arial"/>
          <w:sz w:val="20"/>
          <w:szCs w:val="20"/>
        </w:rPr>
        <w:t xml:space="preserve">the expectation is that canceled </w:t>
      </w:r>
      <w:r w:rsidRPr="009C5E02">
        <w:rPr>
          <w:rFonts w:ascii="Arial" w:hAnsi="Arial" w:cs="Arial"/>
          <w:sz w:val="20"/>
          <w:szCs w:val="20"/>
        </w:rPr>
        <w:t>federal grant</w:t>
      </w:r>
      <w:r w:rsidR="0003337C">
        <w:rPr>
          <w:rFonts w:ascii="Arial" w:hAnsi="Arial" w:cs="Arial"/>
          <w:sz w:val="20"/>
          <w:szCs w:val="20"/>
        </w:rPr>
        <w:t xml:space="preserve">s will </w:t>
      </w:r>
      <w:r w:rsidRPr="009C5E02">
        <w:rPr>
          <w:rFonts w:ascii="Arial" w:hAnsi="Arial" w:cs="Arial"/>
          <w:sz w:val="20"/>
          <w:szCs w:val="20"/>
        </w:rPr>
        <w:t xml:space="preserve">follow </w:t>
      </w:r>
      <w:hyperlink r:id="rId13" w:history="1">
        <w:r w:rsidRPr="009C5E02">
          <w:rPr>
            <w:rStyle w:val="Hyperlink"/>
            <w:rFonts w:ascii="Arial" w:hAnsi="Arial" w:cs="Arial"/>
            <w:sz w:val="20"/>
            <w:szCs w:val="20"/>
          </w:rPr>
          <w:t>UG 200.344 Federal Close Out</w:t>
        </w:r>
      </w:hyperlink>
      <w:r w:rsidRPr="009C5E02">
        <w:rPr>
          <w:rFonts w:ascii="Arial" w:hAnsi="Arial" w:cs="Arial"/>
          <w:sz w:val="20"/>
          <w:szCs w:val="20"/>
        </w:rPr>
        <w:t xml:space="preserve"> Procedures. Key actions for standard federal close-out include:</w:t>
      </w:r>
    </w:p>
    <w:p w14:paraId="09F45B91" w14:textId="77777777" w:rsidR="00F52C8E" w:rsidRDefault="00F52C8E" w:rsidP="009C5E02">
      <w:pPr>
        <w:pStyle w:val="NoSpacing"/>
        <w:rPr>
          <w:rFonts w:ascii="Arial" w:hAnsi="Arial" w:cs="Arial"/>
          <w:sz w:val="20"/>
          <w:szCs w:val="20"/>
        </w:rPr>
      </w:pPr>
    </w:p>
    <w:p w14:paraId="3054CE72" w14:textId="2F22FBA6" w:rsidR="00F52C8E" w:rsidRDefault="00F52C8E" w:rsidP="00F52C8E">
      <w:pPr>
        <w:pStyle w:val="NoSpacing"/>
        <w:numPr>
          <w:ilvl w:val="0"/>
          <w:numId w:val="26"/>
        </w:numPr>
        <w:rPr>
          <w:rFonts w:ascii="Arial" w:hAnsi="Arial" w:cs="Arial"/>
          <w:sz w:val="20"/>
          <w:szCs w:val="20"/>
        </w:rPr>
      </w:pPr>
      <w:r>
        <w:rPr>
          <w:rFonts w:ascii="Arial" w:hAnsi="Arial" w:cs="Arial"/>
          <w:sz w:val="20"/>
          <w:szCs w:val="20"/>
        </w:rPr>
        <w:t>Submission of all reports no later than 120 days</w:t>
      </w:r>
      <w:r w:rsidR="00C134D5">
        <w:rPr>
          <w:rFonts w:ascii="Arial" w:hAnsi="Arial" w:cs="Arial"/>
          <w:sz w:val="20"/>
          <w:szCs w:val="20"/>
        </w:rPr>
        <w:t xml:space="preserve"> after </w:t>
      </w:r>
      <w:r w:rsidR="002B4ECA">
        <w:rPr>
          <w:rFonts w:ascii="Arial" w:hAnsi="Arial" w:cs="Arial"/>
          <w:sz w:val="20"/>
          <w:szCs w:val="20"/>
        </w:rPr>
        <w:t>the conclusion</w:t>
      </w:r>
      <w:r w:rsidR="00C134D5">
        <w:rPr>
          <w:rFonts w:ascii="Arial" w:hAnsi="Arial" w:cs="Arial"/>
          <w:sz w:val="20"/>
          <w:szCs w:val="20"/>
        </w:rPr>
        <w:t xml:space="preserve"> of the period of performance. The formal </w:t>
      </w:r>
      <w:r w:rsidR="0003337C">
        <w:rPr>
          <w:rFonts w:ascii="Arial" w:hAnsi="Arial" w:cs="Arial"/>
          <w:sz w:val="20"/>
          <w:szCs w:val="20"/>
        </w:rPr>
        <w:t xml:space="preserve">termination date </w:t>
      </w:r>
      <w:r w:rsidR="00C134D5">
        <w:rPr>
          <w:rFonts w:ascii="Arial" w:hAnsi="Arial" w:cs="Arial"/>
          <w:sz w:val="20"/>
          <w:szCs w:val="20"/>
        </w:rPr>
        <w:t>will be considered the date of f</w:t>
      </w:r>
      <w:r w:rsidR="00D43A58">
        <w:rPr>
          <w:rFonts w:ascii="Arial" w:hAnsi="Arial" w:cs="Arial"/>
          <w:sz w:val="20"/>
          <w:szCs w:val="20"/>
        </w:rPr>
        <w:t>inal period of performance.</w:t>
      </w:r>
    </w:p>
    <w:p w14:paraId="4873D16D" w14:textId="45C598F3" w:rsidR="00D43A58" w:rsidRPr="009C5E02" w:rsidRDefault="00D43A58" w:rsidP="00F52C8E">
      <w:pPr>
        <w:pStyle w:val="NoSpacing"/>
        <w:numPr>
          <w:ilvl w:val="0"/>
          <w:numId w:val="26"/>
        </w:numPr>
        <w:rPr>
          <w:rFonts w:ascii="Arial" w:hAnsi="Arial" w:cs="Arial"/>
          <w:sz w:val="20"/>
          <w:szCs w:val="20"/>
        </w:rPr>
      </w:pPr>
      <w:r>
        <w:rPr>
          <w:rFonts w:ascii="Arial" w:hAnsi="Arial" w:cs="Arial"/>
          <w:sz w:val="20"/>
          <w:szCs w:val="20"/>
        </w:rPr>
        <w:t>NIU must liquidate all financial obligations no later than 120 days</w:t>
      </w:r>
      <w:r w:rsidR="001C57F8">
        <w:rPr>
          <w:rFonts w:ascii="Arial" w:hAnsi="Arial" w:cs="Arial"/>
          <w:sz w:val="20"/>
          <w:szCs w:val="20"/>
        </w:rPr>
        <w:t xml:space="preserve"> after the conclusion of the period of performance. Extension requests may be possible when justified.</w:t>
      </w:r>
    </w:p>
    <w:p w14:paraId="30669F57" w14:textId="6145A858" w:rsidR="009C5E02" w:rsidRPr="009C5E02" w:rsidRDefault="00D43A58" w:rsidP="009C5E02">
      <w:pPr>
        <w:pStyle w:val="NoSpacing"/>
        <w:rPr>
          <w:rFonts w:ascii="Arial" w:hAnsi="Arial" w:cs="Arial"/>
          <w:sz w:val="20"/>
          <w:szCs w:val="20"/>
        </w:rPr>
      </w:pPr>
      <w:r>
        <w:rPr>
          <w:rFonts w:ascii="Arial" w:hAnsi="Arial" w:cs="Arial"/>
          <w:i/>
          <w:iCs/>
          <w:sz w:val="20"/>
          <w:szCs w:val="20"/>
        </w:rPr>
        <w:t xml:space="preserve"> </w:t>
      </w:r>
    </w:p>
    <w:p w14:paraId="55D34985" w14:textId="6E40A200" w:rsidR="004463BE" w:rsidRDefault="009C5E02" w:rsidP="009C5E02">
      <w:pPr>
        <w:pStyle w:val="NoSpacing"/>
        <w:rPr>
          <w:rFonts w:ascii="Arial" w:hAnsi="Arial" w:cs="Arial"/>
          <w:sz w:val="20"/>
          <w:szCs w:val="20"/>
        </w:rPr>
      </w:pPr>
      <w:r w:rsidRPr="009C5E02">
        <w:rPr>
          <w:rFonts w:ascii="Arial" w:hAnsi="Arial" w:cs="Arial"/>
          <w:sz w:val="20"/>
          <w:szCs w:val="20"/>
        </w:rPr>
        <w:t xml:space="preserve">SPA may make necessary additional internal and external notifications, and update systems of record to reflect any alteration in </w:t>
      </w:r>
      <w:r w:rsidR="00E508BC">
        <w:rPr>
          <w:rFonts w:ascii="Arial" w:hAnsi="Arial" w:cs="Arial"/>
          <w:sz w:val="20"/>
          <w:szCs w:val="20"/>
        </w:rPr>
        <w:t>due dates</w:t>
      </w:r>
      <w:r w:rsidRPr="009C5E02">
        <w:rPr>
          <w:rFonts w:ascii="Arial" w:hAnsi="Arial" w:cs="Arial"/>
          <w:sz w:val="20"/>
          <w:szCs w:val="20"/>
        </w:rPr>
        <w:t xml:space="preserve">. </w:t>
      </w:r>
    </w:p>
    <w:p w14:paraId="292FF7D2" w14:textId="77777777" w:rsidR="004463BE" w:rsidRDefault="004463BE" w:rsidP="009C5E02">
      <w:pPr>
        <w:pStyle w:val="NoSpacing"/>
        <w:rPr>
          <w:rFonts w:ascii="Arial" w:hAnsi="Arial" w:cs="Arial"/>
          <w:sz w:val="20"/>
          <w:szCs w:val="20"/>
        </w:rPr>
      </w:pPr>
    </w:p>
    <w:p w14:paraId="789B5ABA" w14:textId="42860C28" w:rsidR="009C5E02" w:rsidRDefault="00B8727E" w:rsidP="009C5E02">
      <w:pPr>
        <w:pStyle w:val="NoSpacing"/>
        <w:rPr>
          <w:rFonts w:ascii="Arial" w:hAnsi="Arial" w:cs="Arial"/>
          <w:sz w:val="20"/>
          <w:szCs w:val="20"/>
        </w:rPr>
      </w:pPr>
      <w:r>
        <w:rPr>
          <w:rFonts w:ascii="Arial" w:hAnsi="Arial" w:cs="Arial"/>
          <w:sz w:val="20"/>
          <w:szCs w:val="20"/>
        </w:rPr>
        <w:t>SPA will</w:t>
      </w:r>
      <w:r w:rsidR="009C5E02" w:rsidRPr="009C5E02">
        <w:rPr>
          <w:rFonts w:ascii="Arial" w:hAnsi="Arial" w:cs="Arial"/>
          <w:sz w:val="20"/>
          <w:szCs w:val="20"/>
        </w:rPr>
        <w:t xml:space="preserve"> change the award </w:t>
      </w:r>
      <w:r>
        <w:rPr>
          <w:rFonts w:ascii="Arial" w:hAnsi="Arial" w:cs="Arial"/>
          <w:sz w:val="20"/>
          <w:szCs w:val="20"/>
        </w:rPr>
        <w:t xml:space="preserve">end </w:t>
      </w:r>
      <w:r w:rsidR="009C5E02" w:rsidRPr="009C5E02">
        <w:rPr>
          <w:rFonts w:ascii="Arial" w:hAnsi="Arial" w:cs="Arial"/>
          <w:sz w:val="20"/>
          <w:szCs w:val="20"/>
        </w:rPr>
        <w:t>date in InfoEd</w:t>
      </w:r>
      <w:r w:rsidR="00831D66">
        <w:rPr>
          <w:rFonts w:ascii="Arial" w:hAnsi="Arial" w:cs="Arial"/>
          <w:sz w:val="20"/>
          <w:szCs w:val="20"/>
        </w:rPr>
        <w:t>. The</w:t>
      </w:r>
      <w:r w:rsidR="009C5E02" w:rsidRPr="009C5E02">
        <w:rPr>
          <w:rFonts w:ascii="Arial" w:hAnsi="Arial" w:cs="Arial"/>
          <w:sz w:val="20"/>
          <w:szCs w:val="20"/>
        </w:rPr>
        <w:t xml:space="preserve"> G</w:t>
      </w:r>
      <w:r w:rsidR="0003337C">
        <w:rPr>
          <w:rFonts w:ascii="Arial" w:hAnsi="Arial" w:cs="Arial"/>
          <w:sz w:val="20"/>
          <w:szCs w:val="20"/>
        </w:rPr>
        <w:t>rants and Contracts Associate (GCA)</w:t>
      </w:r>
      <w:r w:rsidR="009C5E02" w:rsidRPr="009C5E02">
        <w:rPr>
          <w:rFonts w:ascii="Arial" w:hAnsi="Arial" w:cs="Arial"/>
          <w:sz w:val="20"/>
          <w:szCs w:val="20"/>
        </w:rPr>
        <w:t xml:space="preserve"> may change the </w:t>
      </w:r>
      <w:r w:rsidR="007C3651">
        <w:rPr>
          <w:rFonts w:ascii="Arial" w:hAnsi="Arial" w:cs="Arial"/>
          <w:sz w:val="20"/>
          <w:szCs w:val="20"/>
        </w:rPr>
        <w:t xml:space="preserve">budget </w:t>
      </w:r>
      <w:r w:rsidR="009C5E02" w:rsidRPr="009C5E02">
        <w:rPr>
          <w:rFonts w:ascii="Arial" w:hAnsi="Arial" w:cs="Arial"/>
          <w:sz w:val="20"/>
          <w:szCs w:val="20"/>
        </w:rPr>
        <w:t xml:space="preserve">end date in </w:t>
      </w:r>
      <w:r w:rsidR="0003337C">
        <w:rPr>
          <w:rFonts w:ascii="Arial" w:hAnsi="Arial" w:cs="Arial"/>
          <w:sz w:val="20"/>
          <w:szCs w:val="20"/>
        </w:rPr>
        <w:t xml:space="preserve">PeopleSoft </w:t>
      </w:r>
      <w:r w:rsidR="009C5E02" w:rsidRPr="009C5E02">
        <w:rPr>
          <w:rFonts w:ascii="Arial" w:hAnsi="Arial" w:cs="Arial"/>
          <w:sz w:val="20"/>
          <w:szCs w:val="20"/>
        </w:rPr>
        <w:t xml:space="preserve">FMS to further restrict </w:t>
      </w:r>
      <w:r w:rsidR="007C3651">
        <w:rPr>
          <w:rFonts w:ascii="Arial" w:hAnsi="Arial" w:cs="Arial"/>
          <w:sz w:val="20"/>
          <w:szCs w:val="20"/>
        </w:rPr>
        <w:t xml:space="preserve">the </w:t>
      </w:r>
      <w:r w:rsidR="009C5E02" w:rsidRPr="009C5E02">
        <w:rPr>
          <w:rFonts w:ascii="Arial" w:hAnsi="Arial" w:cs="Arial"/>
          <w:sz w:val="20"/>
          <w:szCs w:val="20"/>
        </w:rPr>
        <w:t>use of the</w:t>
      </w:r>
      <w:r w:rsidR="0003337C">
        <w:rPr>
          <w:rFonts w:ascii="Arial" w:hAnsi="Arial" w:cs="Arial"/>
          <w:sz w:val="20"/>
          <w:szCs w:val="20"/>
        </w:rPr>
        <w:t xml:space="preserve"> grant</w:t>
      </w:r>
      <w:r w:rsidR="009C5E02" w:rsidRPr="009C5E02">
        <w:rPr>
          <w:rFonts w:ascii="Arial" w:hAnsi="Arial" w:cs="Arial"/>
          <w:sz w:val="20"/>
          <w:szCs w:val="20"/>
        </w:rPr>
        <w:t xml:space="preserve"> account for new expenses.   </w:t>
      </w:r>
    </w:p>
    <w:p w14:paraId="1A729B3A" w14:textId="77777777" w:rsidR="007B4004" w:rsidRPr="009C5E02" w:rsidRDefault="007B4004" w:rsidP="009C5E02">
      <w:pPr>
        <w:pStyle w:val="NoSpacing"/>
        <w:rPr>
          <w:rFonts w:ascii="Arial" w:hAnsi="Arial" w:cs="Arial"/>
          <w:i/>
          <w:iCs/>
          <w:sz w:val="20"/>
          <w:szCs w:val="20"/>
        </w:rPr>
      </w:pPr>
    </w:p>
    <w:p w14:paraId="7EF93886" w14:textId="2466AC3B" w:rsidR="00FC169F" w:rsidRDefault="00FC169F" w:rsidP="009C5E02">
      <w:pPr>
        <w:pStyle w:val="NoSpacing"/>
        <w:rPr>
          <w:rFonts w:ascii="Arial" w:hAnsi="Arial" w:cs="Arial"/>
          <w:sz w:val="20"/>
          <w:szCs w:val="20"/>
        </w:rPr>
      </w:pPr>
      <w:r>
        <w:rPr>
          <w:rFonts w:ascii="Arial" w:hAnsi="Arial" w:cs="Arial"/>
          <w:sz w:val="20"/>
          <w:szCs w:val="20"/>
        </w:rPr>
        <w:t>Awards with Subawards</w:t>
      </w:r>
    </w:p>
    <w:p w14:paraId="5E67B8A7" w14:textId="77777777" w:rsidR="00FC169F" w:rsidRDefault="00FC169F" w:rsidP="009C5E02">
      <w:pPr>
        <w:pStyle w:val="NoSpacing"/>
        <w:rPr>
          <w:rFonts w:ascii="Arial" w:hAnsi="Arial" w:cs="Arial"/>
          <w:sz w:val="20"/>
          <w:szCs w:val="20"/>
        </w:rPr>
      </w:pPr>
    </w:p>
    <w:p w14:paraId="266CE837" w14:textId="5C702EE6" w:rsidR="007B4004" w:rsidRDefault="007C3651" w:rsidP="00831D66">
      <w:pPr>
        <w:pStyle w:val="NoSpacing"/>
        <w:numPr>
          <w:ilvl w:val="0"/>
          <w:numId w:val="29"/>
        </w:numPr>
        <w:rPr>
          <w:rFonts w:ascii="Arial" w:hAnsi="Arial" w:cs="Arial"/>
          <w:sz w:val="20"/>
          <w:szCs w:val="20"/>
        </w:rPr>
      </w:pPr>
      <w:r>
        <w:rPr>
          <w:rFonts w:ascii="Arial" w:hAnsi="Arial" w:cs="Arial"/>
          <w:sz w:val="20"/>
          <w:szCs w:val="20"/>
        </w:rPr>
        <w:t xml:space="preserve">SPA </w:t>
      </w:r>
      <w:r w:rsidR="009C5E02" w:rsidRPr="009C5E02">
        <w:rPr>
          <w:rFonts w:ascii="Arial" w:hAnsi="Arial" w:cs="Arial"/>
          <w:sz w:val="20"/>
          <w:szCs w:val="20"/>
        </w:rPr>
        <w:t xml:space="preserve">will work with the PI and GCA to prepare and send notification of the </w:t>
      </w:r>
      <w:r w:rsidR="0003337C">
        <w:rPr>
          <w:rFonts w:ascii="Arial" w:hAnsi="Arial" w:cs="Arial"/>
          <w:sz w:val="20"/>
          <w:szCs w:val="20"/>
        </w:rPr>
        <w:t>Cancellation</w:t>
      </w:r>
      <w:r w:rsidR="009C5E02" w:rsidRPr="009C5E02">
        <w:rPr>
          <w:rFonts w:ascii="Arial" w:hAnsi="Arial" w:cs="Arial"/>
          <w:sz w:val="20"/>
          <w:szCs w:val="20"/>
        </w:rPr>
        <w:t xml:space="preserve"> to subrecipients and will manage amendments to the </w:t>
      </w:r>
      <w:r w:rsidR="002402A5" w:rsidRPr="009C5E02">
        <w:rPr>
          <w:rFonts w:ascii="Arial" w:hAnsi="Arial" w:cs="Arial"/>
          <w:sz w:val="20"/>
          <w:szCs w:val="20"/>
        </w:rPr>
        <w:t>agreements,</w:t>
      </w:r>
      <w:r w:rsidR="009C5E02" w:rsidRPr="009C5E02">
        <w:rPr>
          <w:rFonts w:ascii="Arial" w:hAnsi="Arial" w:cs="Arial"/>
          <w:sz w:val="20"/>
          <w:szCs w:val="20"/>
        </w:rPr>
        <w:t xml:space="preserve"> as necessary.  </w:t>
      </w:r>
    </w:p>
    <w:p w14:paraId="3DD5CCDA" w14:textId="77777777" w:rsidR="00707611" w:rsidRDefault="00707611" w:rsidP="00707611">
      <w:pPr>
        <w:pStyle w:val="NoSpacing"/>
        <w:numPr>
          <w:ilvl w:val="0"/>
          <w:numId w:val="26"/>
        </w:numPr>
        <w:rPr>
          <w:rFonts w:ascii="Arial" w:hAnsi="Arial" w:cs="Arial"/>
          <w:sz w:val="20"/>
          <w:szCs w:val="20"/>
        </w:rPr>
      </w:pPr>
      <w:r w:rsidRPr="00707611">
        <w:rPr>
          <w:rFonts w:ascii="Arial" w:hAnsi="Arial" w:cs="Arial"/>
          <w:sz w:val="20"/>
          <w:szCs w:val="20"/>
        </w:rPr>
        <w:t xml:space="preserve">Subrecipients on NIU awards must submit all reports to NIU no later than 90 days after the conclusion of the period of performance. (Subsequently, when NIU is the subrecipient we will need to submit our reports within 90 days (or other agreed upon </w:t>
      </w:r>
      <w:proofErr w:type="gramStart"/>
      <w:r w:rsidRPr="00707611">
        <w:rPr>
          <w:rFonts w:ascii="Arial" w:hAnsi="Arial" w:cs="Arial"/>
          <w:sz w:val="20"/>
          <w:szCs w:val="20"/>
        </w:rPr>
        <w:t>timeline</w:t>
      </w:r>
      <w:proofErr w:type="gramEnd"/>
      <w:r w:rsidRPr="00707611">
        <w:rPr>
          <w:rFonts w:ascii="Arial" w:hAnsi="Arial" w:cs="Arial"/>
          <w:sz w:val="20"/>
          <w:szCs w:val="20"/>
        </w:rPr>
        <w:t>).</w:t>
      </w:r>
    </w:p>
    <w:p w14:paraId="795D838B" w14:textId="5D25F696" w:rsidR="00EE6FA7" w:rsidRPr="00707611" w:rsidRDefault="00EE6FA7" w:rsidP="00EE6FA7">
      <w:pPr>
        <w:pStyle w:val="NoSpacing"/>
        <w:numPr>
          <w:ilvl w:val="0"/>
          <w:numId w:val="26"/>
        </w:numPr>
        <w:rPr>
          <w:rFonts w:ascii="Arial" w:hAnsi="Arial" w:cs="Arial"/>
          <w:sz w:val="20"/>
          <w:szCs w:val="20"/>
        </w:rPr>
      </w:pPr>
      <w:r>
        <w:rPr>
          <w:rFonts w:ascii="Arial" w:hAnsi="Arial" w:cs="Arial"/>
          <w:sz w:val="20"/>
          <w:szCs w:val="20"/>
        </w:rPr>
        <w:t>Subrecipients</w:t>
      </w:r>
      <w:r w:rsidRPr="00EE6FA7">
        <w:rPr>
          <w:rFonts w:ascii="Arial" w:hAnsi="Arial" w:cs="Arial"/>
          <w:sz w:val="20"/>
          <w:szCs w:val="20"/>
        </w:rPr>
        <w:t xml:space="preserve"> must liquidate all financial obligations no later than 120 days after the conclusion of the period of performance. Extension requests may be possible when justified.</w:t>
      </w:r>
    </w:p>
    <w:p w14:paraId="1EABBF47" w14:textId="77777777" w:rsidR="00707611" w:rsidRDefault="00707611" w:rsidP="009C5E02">
      <w:pPr>
        <w:pStyle w:val="NoSpacing"/>
        <w:rPr>
          <w:rFonts w:ascii="Arial" w:hAnsi="Arial" w:cs="Arial"/>
          <w:sz w:val="20"/>
          <w:szCs w:val="20"/>
        </w:rPr>
      </w:pPr>
    </w:p>
    <w:p w14:paraId="42EAE227" w14:textId="4BA1CE9E" w:rsidR="006C6DC5" w:rsidRPr="006C6DC5" w:rsidRDefault="006C6DC5" w:rsidP="006C6DC5">
      <w:pPr>
        <w:pStyle w:val="NoSpacing"/>
        <w:rPr>
          <w:rFonts w:ascii="Arial" w:hAnsi="Arial" w:cs="Arial"/>
          <w:sz w:val="20"/>
          <w:szCs w:val="20"/>
        </w:rPr>
      </w:pPr>
      <w:r w:rsidRPr="58F30069">
        <w:rPr>
          <w:rFonts w:ascii="Arial" w:hAnsi="Arial" w:cs="Arial"/>
          <w:b/>
          <w:bCs/>
          <w:sz w:val="20"/>
          <w:szCs w:val="20"/>
        </w:rPr>
        <w:t xml:space="preserve">The expectation is that NIU will not initiate any new obligations toward the cancelled award once </w:t>
      </w:r>
      <w:r w:rsidR="00343FBA">
        <w:rPr>
          <w:rFonts w:ascii="Arial" w:hAnsi="Arial" w:cs="Arial"/>
          <w:b/>
          <w:bCs/>
          <w:sz w:val="20"/>
          <w:szCs w:val="20"/>
        </w:rPr>
        <w:t>NIU receives</w:t>
      </w:r>
      <w:r w:rsidR="0003337C" w:rsidRPr="58F30069">
        <w:rPr>
          <w:rFonts w:ascii="Arial" w:hAnsi="Arial" w:cs="Arial"/>
          <w:b/>
          <w:bCs/>
          <w:sz w:val="20"/>
          <w:szCs w:val="20"/>
        </w:rPr>
        <w:t xml:space="preserve"> </w:t>
      </w:r>
      <w:r w:rsidR="00343FBA">
        <w:rPr>
          <w:rFonts w:ascii="Arial" w:hAnsi="Arial" w:cs="Arial"/>
          <w:b/>
          <w:bCs/>
          <w:sz w:val="20"/>
          <w:szCs w:val="20"/>
        </w:rPr>
        <w:t>the cancellation notice or</w:t>
      </w:r>
      <w:r w:rsidR="007C3651">
        <w:rPr>
          <w:rFonts w:ascii="Arial" w:hAnsi="Arial" w:cs="Arial"/>
          <w:b/>
          <w:bCs/>
          <w:sz w:val="20"/>
          <w:szCs w:val="20"/>
        </w:rPr>
        <w:t xml:space="preserve"> while an appeal is under agency review</w:t>
      </w:r>
      <w:r w:rsidRPr="58F30069">
        <w:rPr>
          <w:rFonts w:ascii="Arial" w:hAnsi="Arial" w:cs="Arial"/>
          <w:sz w:val="20"/>
          <w:szCs w:val="20"/>
        </w:rPr>
        <w:t>. Any new obligations</w:t>
      </w:r>
      <w:r w:rsidR="007C3651">
        <w:rPr>
          <w:rFonts w:ascii="Arial" w:hAnsi="Arial" w:cs="Arial"/>
          <w:sz w:val="20"/>
          <w:szCs w:val="20"/>
        </w:rPr>
        <w:t xml:space="preserve"> incurred after the cancellation date</w:t>
      </w:r>
      <w:r w:rsidRPr="58F30069">
        <w:rPr>
          <w:rFonts w:ascii="Arial" w:hAnsi="Arial" w:cs="Arial"/>
          <w:sz w:val="20"/>
          <w:szCs w:val="20"/>
        </w:rPr>
        <w:t xml:space="preserve"> </w:t>
      </w:r>
      <w:r w:rsidR="0003337C" w:rsidRPr="58F30069">
        <w:rPr>
          <w:rFonts w:ascii="Arial" w:hAnsi="Arial" w:cs="Arial"/>
          <w:sz w:val="20"/>
          <w:szCs w:val="20"/>
        </w:rPr>
        <w:t xml:space="preserve">will </w:t>
      </w:r>
      <w:r w:rsidR="002402A5" w:rsidRPr="58F30069">
        <w:rPr>
          <w:rFonts w:ascii="Arial" w:hAnsi="Arial" w:cs="Arial"/>
          <w:sz w:val="20"/>
          <w:szCs w:val="20"/>
        </w:rPr>
        <w:t>not</w:t>
      </w:r>
      <w:r w:rsidRPr="58F30069">
        <w:rPr>
          <w:rFonts w:ascii="Arial" w:hAnsi="Arial" w:cs="Arial"/>
          <w:sz w:val="20"/>
          <w:szCs w:val="20"/>
        </w:rPr>
        <w:t xml:space="preserve"> be allowed as part of the </w:t>
      </w:r>
      <w:r w:rsidR="00343FBA" w:rsidRPr="58F30069">
        <w:rPr>
          <w:rFonts w:ascii="Arial" w:hAnsi="Arial" w:cs="Arial"/>
          <w:sz w:val="20"/>
          <w:szCs w:val="20"/>
        </w:rPr>
        <w:t>closed-out</w:t>
      </w:r>
      <w:r w:rsidRPr="58F30069">
        <w:rPr>
          <w:rFonts w:ascii="Arial" w:hAnsi="Arial" w:cs="Arial"/>
          <w:sz w:val="20"/>
          <w:szCs w:val="20"/>
        </w:rPr>
        <w:t xml:space="preserve"> settlement.</w:t>
      </w:r>
    </w:p>
    <w:p w14:paraId="7AF47A04" w14:textId="74E249DF" w:rsidR="009C5E02" w:rsidRPr="009C5E02" w:rsidRDefault="009C5E02" w:rsidP="009C5E02">
      <w:pPr>
        <w:pStyle w:val="NoSpacing"/>
        <w:rPr>
          <w:rFonts w:ascii="Arial" w:hAnsi="Arial" w:cs="Arial"/>
          <w:sz w:val="20"/>
          <w:szCs w:val="20"/>
        </w:rPr>
      </w:pPr>
    </w:p>
    <w:p w14:paraId="71132A1B" w14:textId="4ED69493" w:rsidR="006C6DC5" w:rsidRPr="00D10D59" w:rsidRDefault="009C5E02" w:rsidP="00D10D59">
      <w:pPr>
        <w:pStyle w:val="Heading3"/>
      </w:pPr>
      <w:r w:rsidRPr="009C5E02">
        <w:t xml:space="preserve">Examples of </w:t>
      </w:r>
      <w:r w:rsidR="00AE1BCE">
        <w:t xml:space="preserve">Possible </w:t>
      </w:r>
      <w:r w:rsidRPr="009C5E02">
        <w:t>Non-Cancellable Commitments</w:t>
      </w:r>
      <w:r w:rsidR="00712691">
        <w:t xml:space="preserve"> and </w:t>
      </w:r>
      <w:r w:rsidR="0003337C">
        <w:t xml:space="preserve">Allowable </w:t>
      </w:r>
      <w:r w:rsidR="00712691">
        <w:t>Close Out Costs</w:t>
      </w:r>
    </w:p>
    <w:p w14:paraId="041927D9" w14:textId="17249AD4" w:rsidR="009C5E02" w:rsidRDefault="00AE1BCE" w:rsidP="00112D93">
      <w:pPr>
        <w:pStyle w:val="NoSpacing"/>
        <w:numPr>
          <w:ilvl w:val="0"/>
          <w:numId w:val="30"/>
        </w:numPr>
        <w:rPr>
          <w:rFonts w:ascii="Arial" w:hAnsi="Arial" w:cs="Arial"/>
          <w:sz w:val="20"/>
          <w:szCs w:val="20"/>
        </w:rPr>
      </w:pPr>
      <w:r>
        <w:rPr>
          <w:rFonts w:ascii="Arial" w:hAnsi="Arial" w:cs="Arial"/>
          <w:sz w:val="20"/>
          <w:szCs w:val="20"/>
        </w:rPr>
        <w:t>Fixed term</w:t>
      </w:r>
      <w:r w:rsidR="00DD79B9">
        <w:rPr>
          <w:rFonts w:ascii="Arial" w:hAnsi="Arial" w:cs="Arial"/>
          <w:sz w:val="20"/>
          <w:szCs w:val="20"/>
        </w:rPr>
        <w:t>/temporary</w:t>
      </w:r>
      <w:r>
        <w:rPr>
          <w:rFonts w:ascii="Arial" w:hAnsi="Arial" w:cs="Arial"/>
          <w:sz w:val="20"/>
          <w:szCs w:val="20"/>
        </w:rPr>
        <w:t xml:space="preserve"> specialized staff</w:t>
      </w:r>
      <w:r w:rsidR="009C5E02" w:rsidRPr="009C5E02">
        <w:rPr>
          <w:rFonts w:ascii="Arial" w:hAnsi="Arial" w:cs="Arial"/>
          <w:sz w:val="20"/>
          <w:szCs w:val="20"/>
        </w:rPr>
        <w:t xml:space="preserve"> </w:t>
      </w:r>
      <w:r w:rsidR="00DD79B9">
        <w:rPr>
          <w:rFonts w:ascii="Arial" w:hAnsi="Arial" w:cs="Arial"/>
          <w:sz w:val="20"/>
          <w:szCs w:val="20"/>
        </w:rPr>
        <w:t>hired specifically to work on the award</w:t>
      </w:r>
    </w:p>
    <w:p w14:paraId="5C59CDF7" w14:textId="77777777" w:rsidR="00B35FDF" w:rsidRPr="009C5E02" w:rsidRDefault="00B35FDF" w:rsidP="00B35FDF">
      <w:pPr>
        <w:pStyle w:val="NoSpacing"/>
        <w:ind w:left="360"/>
        <w:rPr>
          <w:rFonts w:ascii="Arial" w:hAnsi="Arial" w:cs="Arial"/>
          <w:sz w:val="20"/>
          <w:szCs w:val="20"/>
        </w:rPr>
      </w:pPr>
    </w:p>
    <w:p w14:paraId="541A55AC" w14:textId="72547820" w:rsidR="009C5E02" w:rsidRDefault="009C5E02" w:rsidP="00944197">
      <w:pPr>
        <w:pStyle w:val="NoSpacing"/>
        <w:numPr>
          <w:ilvl w:val="0"/>
          <w:numId w:val="28"/>
        </w:numPr>
        <w:rPr>
          <w:rFonts w:ascii="Arial" w:hAnsi="Arial" w:cs="Arial"/>
          <w:sz w:val="20"/>
          <w:szCs w:val="20"/>
        </w:rPr>
      </w:pPr>
      <w:r w:rsidRPr="009C5E02">
        <w:rPr>
          <w:rFonts w:ascii="Arial" w:hAnsi="Arial" w:cs="Arial"/>
          <w:sz w:val="20"/>
          <w:szCs w:val="20"/>
        </w:rPr>
        <w:t>Graduate assistant tuition, salaries, fringe, stipends and fees for the remainder of the academic term</w:t>
      </w:r>
    </w:p>
    <w:p w14:paraId="2088051D" w14:textId="77777777" w:rsidR="00944197" w:rsidRPr="009C5E02" w:rsidRDefault="00944197" w:rsidP="009C5E02">
      <w:pPr>
        <w:pStyle w:val="NoSpacing"/>
        <w:rPr>
          <w:rFonts w:ascii="Arial" w:hAnsi="Arial" w:cs="Arial"/>
          <w:sz w:val="20"/>
          <w:szCs w:val="20"/>
        </w:rPr>
      </w:pPr>
    </w:p>
    <w:p w14:paraId="11558DE8" w14:textId="6FFBF2CA" w:rsidR="009C5E02" w:rsidRDefault="009C5E02" w:rsidP="00944197">
      <w:pPr>
        <w:pStyle w:val="NoSpacing"/>
        <w:numPr>
          <w:ilvl w:val="0"/>
          <w:numId w:val="28"/>
        </w:numPr>
        <w:rPr>
          <w:rFonts w:ascii="Arial" w:hAnsi="Arial" w:cs="Arial"/>
          <w:sz w:val="20"/>
          <w:szCs w:val="20"/>
        </w:rPr>
      </w:pPr>
      <w:r w:rsidRPr="009C5E02">
        <w:rPr>
          <w:rFonts w:ascii="Arial" w:hAnsi="Arial" w:cs="Arial"/>
          <w:sz w:val="20"/>
          <w:szCs w:val="20"/>
        </w:rPr>
        <w:t>Issued purchase orders that cannot be cancelled, or cancellation fees associated with those that can be cancelled.</w:t>
      </w:r>
    </w:p>
    <w:p w14:paraId="6110509F" w14:textId="77777777" w:rsidR="00944197" w:rsidRPr="009C5E02" w:rsidRDefault="00944197" w:rsidP="009C5E02">
      <w:pPr>
        <w:pStyle w:val="NoSpacing"/>
        <w:rPr>
          <w:rFonts w:ascii="Arial" w:hAnsi="Arial" w:cs="Arial"/>
          <w:sz w:val="20"/>
          <w:szCs w:val="20"/>
        </w:rPr>
      </w:pPr>
    </w:p>
    <w:p w14:paraId="1A31AD17" w14:textId="748CEF57" w:rsidR="009C5E02" w:rsidRDefault="009C5E02" w:rsidP="00944197">
      <w:pPr>
        <w:pStyle w:val="NoSpacing"/>
        <w:numPr>
          <w:ilvl w:val="0"/>
          <w:numId w:val="28"/>
        </w:numPr>
        <w:rPr>
          <w:rFonts w:ascii="Arial" w:hAnsi="Arial" w:cs="Arial"/>
          <w:sz w:val="20"/>
          <w:szCs w:val="20"/>
        </w:rPr>
      </w:pPr>
      <w:r w:rsidRPr="009C5E02">
        <w:rPr>
          <w:rFonts w:ascii="Arial" w:hAnsi="Arial" w:cs="Arial"/>
          <w:sz w:val="20"/>
          <w:szCs w:val="20"/>
        </w:rPr>
        <w:t xml:space="preserve">Travel or conference costs that cannot be cancelled, or cancellation fees associated with those that can be cancelled. </w:t>
      </w:r>
    </w:p>
    <w:p w14:paraId="31EC391E" w14:textId="77777777" w:rsidR="00944197" w:rsidRPr="009C5E02" w:rsidRDefault="00944197" w:rsidP="009C5E02">
      <w:pPr>
        <w:pStyle w:val="NoSpacing"/>
        <w:rPr>
          <w:rFonts w:ascii="Arial" w:hAnsi="Arial" w:cs="Arial"/>
          <w:sz w:val="20"/>
          <w:szCs w:val="20"/>
        </w:rPr>
      </w:pPr>
    </w:p>
    <w:p w14:paraId="7EC9FA7B" w14:textId="4C77069D" w:rsidR="009C5E02" w:rsidRDefault="009C5E02" w:rsidP="00944197">
      <w:pPr>
        <w:pStyle w:val="NoSpacing"/>
        <w:numPr>
          <w:ilvl w:val="0"/>
          <w:numId w:val="28"/>
        </w:numPr>
        <w:rPr>
          <w:rFonts w:ascii="Arial" w:hAnsi="Arial" w:cs="Arial"/>
          <w:sz w:val="20"/>
          <w:szCs w:val="20"/>
        </w:rPr>
      </w:pPr>
      <w:r w:rsidRPr="009C5E02">
        <w:rPr>
          <w:rFonts w:ascii="Arial" w:hAnsi="Arial" w:cs="Arial"/>
          <w:sz w:val="20"/>
          <w:szCs w:val="20"/>
        </w:rPr>
        <w:t xml:space="preserve">Purchases made using a purchase card or other means that have not been added to the </w:t>
      </w:r>
      <w:r w:rsidR="000F11EC">
        <w:rPr>
          <w:rFonts w:ascii="Arial" w:hAnsi="Arial" w:cs="Arial"/>
          <w:sz w:val="20"/>
          <w:szCs w:val="20"/>
        </w:rPr>
        <w:t>grant account</w:t>
      </w:r>
      <w:r w:rsidRPr="009C5E02">
        <w:rPr>
          <w:rFonts w:ascii="Arial" w:hAnsi="Arial" w:cs="Arial"/>
          <w:sz w:val="20"/>
          <w:szCs w:val="20"/>
        </w:rPr>
        <w:t xml:space="preserve"> prior to the notification date. </w:t>
      </w:r>
    </w:p>
    <w:p w14:paraId="4D4116CB" w14:textId="77777777" w:rsidR="00712691" w:rsidRDefault="00712691" w:rsidP="00712691">
      <w:pPr>
        <w:pStyle w:val="ListParagraph"/>
        <w:rPr>
          <w:rFonts w:ascii="Arial" w:hAnsi="Arial" w:cs="Arial"/>
          <w:sz w:val="20"/>
          <w:szCs w:val="20"/>
        </w:rPr>
      </w:pPr>
    </w:p>
    <w:p w14:paraId="5310F984" w14:textId="3FF61EAC" w:rsidR="00712691" w:rsidRDefault="00712691" w:rsidP="00944197">
      <w:pPr>
        <w:pStyle w:val="NoSpacing"/>
        <w:numPr>
          <w:ilvl w:val="0"/>
          <w:numId w:val="28"/>
        </w:numPr>
        <w:rPr>
          <w:rFonts w:ascii="Arial" w:hAnsi="Arial" w:cs="Arial"/>
          <w:sz w:val="20"/>
          <w:szCs w:val="20"/>
        </w:rPr>
      </w:pPr>
      <w:r>
        <w:rPr>
          <w:rFonts w:ascii="Arial" w:hAnsi="Arial" w:cs="Arial"/>
          <w:sz w:val="20"/>
          <w:szCs w:val="20"/>
        </w:rPr>
        <w:t xml:space="preserve">If the award is subject to 2024 Uniform Guidance revisions, </w:t>
      </w:r>
      <w:r w:rsidR="00835778">
        <w:rPr>
          <w:rFonts w:ascii="Arial" w:hAnsi="Arial" w:cs="Arial"/>
          <w:sz w:val="20"/>
          <w:szCs w:val="20"/>
        </w:rPr>
        <w:t>the following may be allowed as part of standard close-out.</w:t>
      </w:r>
      <w:r w:rsidR="00F17E3A">
        <w:rPr>
          <w:rFonts w:ascii="Arial" w:hAnsi="Arial" w:cs="Arial"/>
          <w:sz w:val="20"/>
          <w:szCs w:val="20"/>
        </w:rPr>
        <w:t xml:space="preserve"> SPA will make this decision based on </w:t>
      </w:r>
      <w:r w:rsidR="001D7063">
        <w:rPr>
          <w:rFonts w:ascii="Arial" w:hAnsi="Arial" w:cs="Arial"/>
          <w:sz w:val="20"/>
          <w:szCs w:val="20"/>
        </w:rPr>
        <w:t xml:space="preserve">whether the award includes the 2024 </w:t>
      </w:r>
      <w:hyperlink r:id="rId14" w:history="1">
        <w:r w:rsidR="001D7063" w:rsidRPr="009729C5">
          <w:rPr>
            <w:rStyle w:val="Hyperlink"/>
            <w:rFonts w:ascii="Arial" w:hAnsi="Arial" w:cs="Arial"/>
            <w:sz w:val="20"/>
            <w:szCs w:val="20"/>
          </w:rPr>
          <w:t xml:space="preserve">UG </w:t>
        </w:r>
        <w:r w:rsidR="009729C5" w:rsidRPr="009729C5">
          <w:rPr>
            <w:rStyle w:val="Hyperlink"/>
            <w:rFonts w:ascii="Arial" w:hAnsi="Arial" w:cs="Arial"/>
            <w:sz w:val="20"/>
            <w:szCs w:val="20"/>
          </w:rPr>
          <w:t>200.472 (b)</w:t>
        </w:r>
        <w:r w:rsidR="00F17E3A" w:rsidRPr="009729C5">
          <w:rPr>
            <w:rStyle w:val="Hyperlink"/>
            <w:rFonts w:ascii="Arial" w:hAnsi="Arial" w:cs="Arial"/>
            <w:sz w:val="20"/>
            <w:szCs w:val="20"/>
          </w:rPr>
          <w:t>.</w:t>
        </w:r>
      </w:hyperlink>
    </w:p>
    <w:p w14:paraId="2797E779" w14:textId="77777777" w:rsidR="00835778" w:rsidRDefault="00835778" w:rsidP="00835778">
      <w:pPr>
        <w:pStyle w:val="ListParagraph"/>
        <w:rPr>
          <w:rFonts w:ascii="Arial" w:hAnsi="Arial" w:cs="Arial"/>
          <w:sz w:val="20"/>
          <w:szCs w:val="20"/>
        </w:rPr>
      </w:pPr>
    </w:p>
    <w:p w14:paraId="37B7F752" w14:textId="4DCE8848" w:rsidR="00835778" w:rsidRPr="00E01BE4" w:rsidRDefault="00E01BE4" w:rsidP="00E01BE4">
      <w:pPr>
        <w:pStyle w:val="NoSpacing"/>
        <w:ind w:left="720"/>
        <w:rPr>
          <w:rFonts w:ascii="Arial" w:hAnsi="Arial" w:cs="Arial"/>
          <w:i/>
          <w:iCs/>
          <w:sz w:val="20"/>
          <w:szCs w:val="20"/>
        </w:rPr>
      </w:pPr>
      <w:r w:rsidRPr="00E01BE4">
        <w:rPr>
          <w:rFonts w:ascii="Arial" w:hAnsi="Arial" w:cs="Arial"/>
          <w:i/>
          <w:iCs/>
          <w:sz w:val="20"/>
          <w:szCs w:val="20"/>
        </w:rPr>
        <w:t xml:space="preserve">“Administrative costs associated with the closeout activities of a </w:t>
      </w:r>
      <w:proofErr w:type="gramStart"/>
      <w:r w:rsidRPr="00E01BE4">
        <w:rPr>
          <w:rFonts w:ascii="Arial" w:hAnsi="Arial" w:cs="Arial"/>
          <w:i/>
          <w:iCs/>
          <w:sz w:val="20"/>
          <w:szCs w:val="20"/>
        </w:rPr>
        <w:t>Federal</w:t>
      </w:r>
      <w:proofErr w:type="gramEnd"/>
      <w:r w:rsidRPr="00E01BE4">
        <w:rPr>
          <w:rFonts w:ascii="Arial" w:hAnsi="Arial" w:cs="Arial"/>
          <w:i/>
          <w:iCs/>
          <w:sz w:val="20"/>
          <w:szCs w:val="20"/>
        </w:rPr>
        <w:t xml:space="preserve"> award </w:t>
      </w:r>
      <w:proofErr w:type="gramStart"/>
      <w:r w:rsidRPr="00E01BE4">
        <w:rPr>
          <w:rFonts w:ascii="Arial" w:hAnsi="Arial" w:cs="Arial"/>
          <w:i/>
          <w:iCs/>
          <w:sz w:val="20"/>
          <w:szCs w:val="20"/>
        </w:rPr>
        <w:t>are</w:t>
      </w:r>
      <w:proofErr w:type="gramEnd"/>
      <w:r w:rsidRPr="00E01BE4">
        <w:rPr>
          <w:rFonts w:ascii="Arial" w:hAnsi="Arial" w:cs="Arial"/>
          <w:i/>
          <w:iCs/>
          <w:sz w:val="20"/>
          <w:szCs w:val="20"/>
        </w:rPr>
        <w:t xml:space="preserve"> allowable. The recipient or subrecipient may charge the Federal award during the closeout for the necessary administrative costs of that </w:t>
      </w:r>
      <w:r w:rsidRPr="003A0DCF">
        <w:rPr>
          <w:rFonts w:ascii="Arial" w:hAnsi="Arial" w:cs="Arial"/>
          <w:b/>
          <w:bCs/>
          <w:i/>
          <w:iCs/>
          <w:sz w:val="20"/>
          <w:szCs w:val="20"/>
        </w:rPr>
        <w:t>Federal award (for example, salaries of personnel preparing final reports, publication and printing costs, costs associated with the disposition of equipment and property, and related indirect costs).</w:t>
      </w:r>
      <w:r w:rsidRPr="00E01BE4">
        <w:rPr>
          <w:rFonts w:ascii="Arial" w:hAnsi="Arial" w:cs="Arial"/>
          <w:i/>
          <w:iCs/>
          <w:sz w:val="20"/>
          <w:szCs w:val="20"/>
        </w:rPr>
        <w:t xml:space="preserve"> These </w:t>
      </w:r>
      <w:r w:rsidRPr="0051214C">
        <w:rPr>
          <w:rFonts w:ascii="Arial" w:hAnsi="Arial" w:cs="Arial"/>
          <w:b/>
          <w:bCs/>
          <w:i/>
          <w:iCs/>
          <w:sz w:val="20"/>
          <w:szCs w:val="20"/>
        </w:rPr>
        <w:t xml:space="preserve">costs may be incurred </w:t>
      </w:r>
      <w:proofErr w:type="gramStart"/>
      <w:r w:rsidRPr="0051214C">
        <w:rPr>
          <w:rFonts w:ascii="Arial" w:hAnsi="Arial" w:cs="Arial"/>
          <w:b/>
          <w:bCs/>
          <w:i/>
          <w:iCs/>
          <w:sz w:val="20"/>
          <w:szCs w:val="20"/>
        </w:rPr>
        <w:t>until</w:t>
      </w:r>
      <w:proofErr w:type="gramEnd"/>
      <w:r w:rsidRPr="0051214C">
        <w:rPr>
          <w:rFonts w:ascii="Arial" w:hAnsi="Arial" w:cs="Arial"/>
          <w:b/>
          <w:bCs/>
          <w:i/>
          <w:iCs/>
          <w:sz w:val="20"/>
          <w:szCs w:val="20"/>
        </w:rPr>
        <w:t xml:space="preserve"> the due date of the final report(s). </w:t>
      </w:r>
      <w:r w:rsidRPr="00E01BE4">
        <w:rPr>
          <w:rFonts w:ascii="Arial" w:hAnsi="Arial" w:cs="Arial"/>
          <w:i/>
          <w:iCs/>
          <w:sz w:val="20"/>
          <w:szCs w:val="20"/>
        </w:rPr>
        <w:t xml:space="preserve">If incurred, these costs must be liquidated prior to the due date of the final report(s) and charged to the final budget period of the award unless otherwise specified by the Federal </w:t>
      </w:r>
      <w:proofErr w:type="gramStart"/>
      <w:r w:rsidRPr="00E01BE4">
        <w:rPr>
          <w:rFonts w:ascii="Arial" w:hAnsi="Arial" w:cs="Arial"/>
          <w:i/>
          <w:iCs/>
          <w:sz w:val="20"/>
          <w:szCs w:val="20"/>
        </w:rPr>
        <w:t>agency.”</w:t>
      </w:r>
      <w:proofErr w:type="gramEnd"/>
    </w:p>
    <w:p w14:paraId="65C1171B" w14:textId="77777777" w:rsidR="00944197" w:rsidRPr="009C5E02" w:rsidRDefault="00944197" w:rsidP="009C5E02">
      <w:pPr>
        <w:pStyle w:val="NoSpacing"/>
        <w:rPr>
          <w:rFonts w:ascii="Arial" w:hAnsi="Arial" w:cs="Arial"/>
          <w:sz w:val="20"/>
          <w:szCs w:val="20"/>
        </w:rPr>
      </w:pPr>
    </w:p>
    <w:p w14:paraId="1B33FD71" w14:textId="10573BE3" w:rsidR="006F0AB5" w:rsidRPr="00D10D59" w:rsidRDefault="009C5E02" w:rsidP="00D10D59">
      <w:pPr>
        <w:pStyle w:val="Heading3"/>
      </w:pPr>
      <w:r w:rsidRPr="009C5E02">
        <w:t>Assessment of Non-Cancellable Com</w:t>
      </w:r>
      <w:r w:rsidR="009729C5">
        <w:t>mitments, Close Out Costs</w:t>
      </w:r>
      <w:r w:rsidR="00F46448">
        <w:t xml:space="preserve"> and Final Account </w:t>
      </w:r>
      <w:r w:rsidR="006F0AB5">
        <w:t>Reconciliation</w:t>
      </w:r>
    </w:p>
    <w:p w14:paraId="72DBA3B2" w14:textId="71916D0C" w:rsidR="009729C5" w:rsidRPr="006F0AB5" w:rsidRDefault="000B02C6" w:rsidP="006F0AB5">
      <w:pPr>
        <w:pStyle w:val="NoSpacing"/>
        <w:rPr>
          <w:rFonts w:ascii="Arial" w:hAnsi="Arial" w:cs="Arial"/>
          <w:sz w:val="20"/>
          <w:szCs w:val="20"/>
        </w:rPr>
      </w:pPr>
      <w:r>
        <w:rPr>
          <w:rFonts w:ascii="Arial" w:hAnsi="Arial" w:cs="Arial"/>
          <w:sz w:val="20"/>
          <w:szCs w:val="20"/>
        </w:rPr>
        <w:t>The GCA will work with the PI</w:t>
      </w:r>
      <w:r w:rsidR="006F0AB5" w:rsidRPr="006F0AB5">
        <w:rPr>
          <w:rFonts w:ascii="Arial" w:hAnsi="Arial" w:cs="Arial"/>
          <w:sz w:val="20"/>
          <w:szCs w:val="20"/>
        </w:rPr>
        <w:t xml:space="preserve"> and their department</w:t>
      </w:r>
      <w:r w:rsidR="006F0AB5">
        <w:rPr>
          <w:rFonts w:ascii="Arial" w:hAnsi="Arial" w:cs="Arial"/>
          <w:sz w:val="20"/>
          <w:szCs w:val="20"/>
        </w:rPr>
        <w:t xml:space="preserve"> to</w:t>
      </w:r>
      <w:r w:rsidR="006F0AB5" w:rsidRPr="006F0AB5">
        <w:rPr>
          <w:rFonts w:ascii="Arial" w:hAnsi="Arial" w:cs="Arial"/>
          <w:sz w:val="20"/>
          <w:szCs w:val="20"/>
        </w:rPr>
        <w:t xml:space="preserve"> </w:t>
      </w:r>
      <w:r>
        <w:rPr>
          <w:rFonts w:ascii="Arial" w:hAnsi="Arial" w:cs="Arial"/>
          <w:sz w:val="20"/>
          <w:szCs w:val="20"/>
        </w:rPr>
        <w:t xml:space="preserve">review </w:t>
      </w:r>
      <w:r w:rsidR="006F0AB5" w:rsidRPr="006F0AB5">
        <w:rPr>
          <w:rFonts w:ascii="Arial" w:hAnsi="Arial" w:cs="Arial"/>
          <w:sz w:val="20"/>
          <w:szCs w:val="20"/>
        </w:rPr>
        <w:t>all non-cancellable commitments</w:t>
      </w:r>
      <w:r w:rsidR="006F0AB5">
        <w:rPr>
          <w:rFonts w:ascii="Arial" w:hAnsi="Arial" w:cs="Arial"/>
          <w:sz w:val="20"/>
          <w:szCs w:val="20"/>
        </w:rPr>
        <w:t xml:space="preserve"> and</w:t>
      </w:r>
      <w:r w:rsidR="00062197">
        <w:rPr>
          <w:rFonts w:ascii="Arial" w:hAnsi="Arial" w:cs="Arial"/>
          <w:sz w:val="20"/>
          <w:szCs w:val="20"/>
        </w:rPr>
        <w:t xml:space="preserve"> any</w:t>
      </w:r>
      <w:r w:rsidR="006F0AB5">
        <w:rPr>
          <w:rFonts w:ascii="Arial" w:hAnsi="Arial" w:cs="Arial"/>
          <w:sz w:val="20"/>
          <w:szCs w:val="20"/>
        </w:rPr>
        <w:t xml:space="preserve"> remaining close out costs</w:t>
      </w:r>
      <w:r w:rsidR="0069654D">
        <w:rPr>
          <w:rFonts w:ascii="Arial" w:hAnsi="Arial" w:cs="Arial"/>
          <w:sz w:val="20"/>
          <w:szCs w:val="20"/>
        </w:rPr>
        <w:t xml:space="preserve"> to determine financial impact</w:t>
      </w:r>
      <w:r w:rsidR="006F0AB5" w:rsidRPr="006F0AB5">
        <w:rPr>
          <w:rFonts w:ascii="Arial" w:hAnsi="Arial" w:cs="Arial"/>
          <w:sz w:val="20"/>
          <w:szCs w:val="20"/>
        </w:rPr>
        <w:t xml:space="preserve">. </w:t>
      </w:r>
    </w:p>
    <w:p w14:paraId="5F48C0A6" w14:textId="77777777" w:rsidR="006F0AB5" w:rsidRPr="009C5E02" w:rsidRDefault="006F0AB5" w:rsidP="009C5E02">
      <w:pPr>
        <w:pStyle w:val="NoSpacing"/>
        <w:rPr>
          <w:rFonts w:ascii="Arial" w:hAnsi="Arial" w:cs="Arial"/>
          <w:b/>
          <w:bCs/>
          <w:sz w:val="20"/>
          <w:szCs w:val="20"/>
        </w:rPr>
      </w:pPr>
    </w:p>
    <w:p w14:paraId="25744231" w14:textId="72C37BAA" w:rsidR="009C5E02" w:rsidRDefault="009C5E02" w:rsidP="009C5E02">
      <w:pPr>
        <w:pStyle w:val="NoSpacing"/>
        <w:rPr>
          <w:rFonts w:ascii="Arial" w:hAnsi="Arial" w:cs="Arial"/>
          <w:sz w:val="20"/>
          <w:szCs w:val="20"/>
        </w:rPr>
      </w:pPr>
      <w:r w:rsidRPr="009C5E02">
        <w:rPr>
          <w:rFonts w:ascii="Arial" w:hAnsi="Arial" w:cs="Arial"/>
          <w:sz w:val="20"/>
          <w:szCs w:val="20"/>
        </w:rPr>
        <w:t xml:space="preserve">This assessment should include a review of the terms of each commitment, identifying any penalties or costs associated with early termination or suspension. </w:t>
      </w:r>
    </w:p>
    <w:p w14:paraId="61214F0A" w14:textId="77777777" w:rsidR="00B0016D" w:rsidRPr="009C5E02" w:rsidRDefault="00B0016D" w:rsidP="009C5E02">
      <w:pPr>
        <w:pStyle w:val="NoSpacing"/>
        <w:rPr>
          <w:rFonts w:ascii="Arial" w:hAnsi="Arial" w:cs="Arial"/>
          <w:sz w:val="20"/>
          <w:szCs w:val="20"/>
        </w:rPr>
      </w:pPr>
    </w:p>
    <w:p w14:paraId="6A8F7216" w14:textId="68766E5D" w:rsidR="009C5E02" w:rsidRPr="009C5E02" w:rsidRDefault="0069654D" w:rsidP="009C5E02">
      <w:pPr>
        <w:pStyle w:val="NoSpacing"/>
        <w:rPr>
          <w:rFonts w:ascii="Arial" w:hAnsi="Arial" w:cs="Arial"/>
          <w:sz w:val="20"/>
          <w:szCs w:val="20"/>
        </w:rPr>
      </w:pPr>
      <w:r w:rsidRPr="00516BC1">
        <w:rPr>
          <w:rFonts w:ascii="Arial" w:hAnsi="Arial" w:cs="Arial"/>
          <w:sz w:val="20"/>
          <w:szCs w:val="20"/>
        </w:rPr>
        <w:t xml:space="preserve">The GCA </w:t>
      </w:r>
      <w:r w:rsidR="009C5E02" w:rsidRPr="009C5E02">
        <w:rPr>
          <w:rFonts w:ascii="Arial" w:hAnsi="Arial" w:cs="Arial"/>
          <w:sz w:val="20"/>
          <w:szCs w:val="20"/>
        </w:rPr>
        <w:t>will calculate the total financial obligation for non</w:t>
      </w:r>
      <w:r w:rsidR="009729C5">
        <w:rPr>
          <w:rFonts w:ascii="Arial" w:hAnsi="Arial" w:cs="Arial"/>
          <w:sz w:val="20"/>
          <w:szCs w:val="20"/>
        </w:rPr>
        <w:t>-</w:t>
      </w:r>
      <w:r w:rsidR="009C5E02" w:rsidRPr="009C5E02">
        <w:rPr>
          <w:rFonts w:ascii="Arial" w:hAnsi="Arial" w:cs="Arial"/>
          <w:sz w:val="20"/>
          <w:szCs w:val="20"/>
        </w:rPr>
        <w:t xml:space="preserve">cancellable commitments by totaling the costs and penalties </w:t>
      </w:r>
    </w:p>
    <w:p w14:paraId="4FA95DF6" w14:textId="77777777" w:rsidR="009729C5" w:rsidRDefault="009C5E02" w:rsidP="009C5E02">
      <w:pPr>
        <w:pStyle w:val="NoSpacing"/>
        <w:rPr>
          <w:rFonts w:ascii="Arial" w:hAnsi="Arial" w:cs="Arial"/>
          <w:sz w:val="20"/>
          <w:szCs w:val="20"/>
        </w:rPr>
      </w:pPr>
      <w:r w:rsidRPr="009C5E02">
        <w:rPr>
          <w:rFonts w:ascii="Arial" w:hAnsi="Arial" w:cs="Arial"/>
          <w:sz w:val="20"/>
          <w:szCs w:val="20"/>
        </w:rPr>
        <w:t>identified in the assessment</w:t>
      </w:r>
      <w:r w:rsidR="00FF3118" w:rsidRPr="00516BC1">
        <w:rPr>
          <w:rFonts w:ascii="Arial" w:hAnsi="Arial" w:cs="Arial"/>
          <w:sz w:val="20"/>
          <w:szCs w:val="20"/>
        </w:rPr>
        <w:t xml:space="preserve"> and confirm the final calculations with the </w:t>
      </w:r>
      <w:r w:rsidR="0004285A" w:rsidRPr="00516BC1">
        <w:rPr>
          <w:rFonts w:ascii="Arial" w:hAnsi="Arial" w:cs="Arial"/>
          <w:sz w:val="20"/>
          <w:szCs w:val="20"/>
        </w:rPr>
        <w:t>PI.</w:t>
      </w:r>
      <w:r w:rsidR="00516BC1">
        <w:rPr>
          <w:rFonts w:ascii="Arial" w:hAnsi="Arial" w:cs="Arial"/>
          <w:sz w:val="20"/>
          <w:szCs w:val="20"/>
        </w:rPr>
        <w:t xml:space="preserve"> </w:t>
      </w:r>
    </w:p>
    <w:p w14:paraId="55646943" w14:textId="77777777" w:rsidR="009729C5" w:rsidRDefault="009729C5" w:rsidP="009C5E02">
      <w:pPr>
        <w:pStyle w:val="NoSpacing"/>
        <w:rPr>
          <w:rFonts w:ascii="Arial" w:hAnsi="Arial" w:cs="Arial"/>
          <w:sz w:val="20"/>
          <w:szCs w:val="20"/>
        </w:rPr>
      </w:pPr>
    </w:p>
    <w:p w14:paraId="1C18A26A" w14:textId="758133D1" w:rsidR="009C5E02" w:rsidRPr="00516BC1" w:rsidRDefault="009729C5" w:rsidP="009C5E02">
      <w:pPr>
        <w:pStyle w:val="NoSpacing"/>
        <w:rPr>
          <w:rFonts w:ascii="Arial" w:hAnsi="Arial" w:cs="Arial"/>
          <w:sz w:val="20"/>
          <w:szCs w:val="20"/>
        </w:rPr>
      </w:pPr>
      <w:r>
        <w:rPr>
          <w:rFonts w:ascii="Arial" w:hAnsi="Arial" w:cs="Arial"/>
          <w:sz w:val="20"/>
          <w:szCs w:val="20"/>
        </w:rPr>
        <w:t>This information will be shared with the VPR.</w:t>
      </w:r>
    </w:p>
    <w:p w14:paraId="63F91FE1" w14:textId="77777777" w:rsidR="004C24A6" w:rsidRDefault="004C24A6" w:rsidP="00385BCA">
      <w:pPr>
        <w:pStyle w:val="NoSpacing"/>
        <w:rPr>
          <w:rFonts w:ascii="Arial" w:hAnsi="Arial" w:cs="Arial"/>
          <w:sz w:val="20"/>
          <w:szCs w:val="20"/>
        </w:rPr>
      </w:pPr>
    </w:p>
    <w:p w14:paraId="7B82D69B" w14:textId="031EDAF1" w:rsidR="00D4547E" w:rsidRPr="00D10D59" w:rsidRDefault="00FC3596" w:rsidP="00D10D59">
      <w:pPr>
        <w:pStyle w:val="Heading2"/>
      </w:pPr>
      <w:r w:rsidRPr="7536C4D3">
        <w:t>Roles and Responsibilities</w:t>
      </w:r>
    </w:p>
    <w:p w14:paraId="61230B1C" w14:textId="5B617F84" w:rsidR="008304DB" w:rsidRPr="00D10D59" w:rsidRDefault="00F339AF" w:rsidP="00D10D59">
      <w:pPr>
        <w:pStyle w:val="Heading2"/>
        <w:rPr>
          <w:sz w:val="24"/>
          <w:szCs w:val="24"/>
        </w:rPr>
      </w:pPr>
      <w:r w:rsidRPr="00D10D59">
        <w:rPr>
          <w:sz w:val="24"/>
          <w:szCs w:val="24"/>
        </w:rPr>
        <w:t>Principal Investigator</w:t>
      </w:r>
    </w:p>
    <w:p w14:paraId="22D9856E" w14:textId="5C9C1727" w:rsidR="00F339AF" w:rsidRDefault="001D4D80" w:rsidP="00F339AF">
      <w:pPr>
        <w:pStyle w:val="NoSpacing"/>
        <w:numPr>
          <w:ilvl w:val="0"/>
          <w:numId w:val="19"/>
        </w:numPr>
        <w:rPr>
          <w:rFonts w:ascii="Arial" w:hAnsi="Arial" w:cs="Arial"/>
          <w:sz w:val="20"/>
          <w:szCs w:val="20"/>
        </w:rPr>
      </w:pPr>
      <w:r>
        <w:rPr>
          <w:rFonts w:ascii="Arial" w:hAnsi="Arial" w:cs="Arial"/>
          <w:sz w:val="20"/>
          <w:szCs w:val="20"/>
        </w:rPr>
        <w:t xml:space="preserve">Promptly notify SPA of any </w:t>
      </w:r>
      <w:r w:rsidR="009729C5">
        <w:rPr>
          <w:rFonts w:ascii="Arial" w:hAnsi="Arial" w:cs="Arial"/>
          <w:sz w:val="20"/>
          <w:szCs w:val="20"/>
        </w:rPr>
        <w:t>cancellation notices</w:t>
      </w:r>
      <w:r>
        <w:rPr>
          <w:rFonts w:ascii="Arial" w:hAnsi="Arial" w:cs="Arial"/>
          <w:sz w:val="20"/>
          <w:szCs w:val="20"/>
        </w:rPr>
        <w:t xml:space="preserve"> on their award(s</w:t>
      </w:r>
      <w:r w:rsidR="00D64E5A">
        <w:rPr>
          <w:rFonts w:ascii="Arial" w:hAnsi="Arial" w:cs="Arial"/>
          <w:sz w:val="20"/>
          <w:szCs w:val="20"/>
        </w:rPr>
        <w:t>)</w:t>
      </w:r>
    </w:p>
    <w:p w14:paraId="308A24A0" w14:textId="0E47278E" w:rsidR="000B0794" w:rsidRPr="00DC4F9F" w:rsidRDefault="000B0794" w:rsidP="00F339AF">
      <w:pPr>
        <w:pStyle w:val="NoSpacing"/>
        <w:numPr>
          <w:ilvl w:val="0"/>
          <w:numId w:val="19"/>
        </w:numPr>
        <w:rPr>
          <w:rFonts w:ascii="Arial" w:hAnsi="Arial" w:cs="Arial"/>
          <w:sz w:val="20"/>
          <w:szCs w:val="20"/>
        </w:rPr>
      </w:pPr>
      <w:r>
        <w:rPr>
          <w:rFonts w:ascii="Arial" w:hAnsi="Arial" w:cs="Arial"/>
          <w:sz w:val="20"/>
          <w:szCs w:val="20"/>
        </w:rPr>
        <w:t>Stop new work or obligation of ne</w:t>
      </w:r>
      <w:r w:rsidR="004519BF">
        <w:rPr>
          <w:rFonts w:ascii="Arial" w:hAnsi="Arial" w:cs="Arial"/>
          <w:sz w:val="20"/>
          <w:szCs w:val="20"/>
        </w:rPr>
        <w:t>w</w:t>
      </w:r>
      <w:r>
        <w:rPr>
          <w:rFonts w:ascii="Arial" w:hAnsi="Arial" w:cs="Arial"/>
          <w:sz w:val="20"/>
          <w:szCs w:val="20"/>
        </w:rPr>
        <w:t xml:space="preserve"> funds upon receipt of said order</w:t>
      </w:r>
    </w:p>
    <w:p w14:paraId="0DE08B28" w14:textId="55A8927B" w:rsidR="00F339AF" w:rsidRDefault="00D64E5A" w:rsidP="00F339AF">
      <w:pPr>
        <w:pStyle w:val="NoSpacing"/>
        <w:numPr>
          <w:ilvl w:val="0"/>
          <w:numId w:val="19"/>
        </w:numPr>
        <w:rPr>
          <w:rFonts w:ascii="Arial" w:hAnsi="Arial" w:cs="Arial"/>
          <w:sz w:val="20"/>
          <w:szCs w:val="20"/>
        </w:rPr>
      </w:pPr>
      <w:r>
        <w:rPr>
          <w:rFonts w:ascii="Arial" w:hAnsi="Arial" w:cs="Arial"/>
          <w:sz w:val="20"/>
          <w:szCs w:val="20"/>
        </w:rPr>
        <w:t xml:space="preserve">Work with SPA and department to identify all non-cancellable commitments and take steps to mitigate costs (including contacting vendors for </w:t>
      </w:r>
      <w:r w:rsidR="000B0794">
        <w:rPr>
          <w:rFonts w:ascii="Arial" w:hAnsi="Arial" w:cs="Arial"/>
          <w:sz w:val="20"/>
          <w:szCs w:val="20"/>
        </w:rPr>
        <w:t>refunds)</w:t>
      </w:r>
    </w:p>
    <w:p w14:paraId="08CDD75B" w14:textId="41B74934" w:rsidR="001D1366" w:rsidRDefault="001D1366" w:rsidP="00F339AF">
      <w:pPr>
        <w:pStyle w:val="NoSpacing"/>
        <w:numPr>
          <w:ilvl w:val="0"/>
          <w:numId w:val="19"/>
        </w:numPr>
        <w:rPr>
          <w:rFonts w:ascii="Arial" w:hAnsi="Arial" w:cs="Arial"/>
          <w:sz w:val="20"/>
          <w:szCs w:val="20"/>
        </w:rPr>
      </w:pPr>
      <w:r>
        <w:rPr>
          <w:rFonts w:ascii="Arial" w:hAnsi="Arial" w:cs="Arial"/>
          <w:sz w:val="20"/>
          <w:szCs w:val="20"/>
        </w:rPr>
        <w:t xml:space="preserve">Prepare </w:t>
      </w:r>
      <w:r w:rsidR="003B7BB8">
        <w:rPr>
          <w:rFonts w:ascii="Arial" w:hAnsi="Arial" w:cs="Arial"/>
          <w:sz w:val="20"/>
          <w:szCs w:val="20"/>
        </w:rPr>
        <w:t>final technical reports</w:t>
      </w:r>
      <w:r w:rsidR="0027674B">
        <w:rPr>
          <w:rFonts w:ascii="Arial" w:hAnsi="Arial" w:cs="Arial"/>
          <w:sz w:val="20"/>
          <w:szCs w:val="20"/>
        </w:rPr>
        <w:t xml:space="preserve"> and invention reports (if applicable) </w:t>
      </w:r>
    </w:p>
    <w:p w14:paraId="5719F160" w14:textId="4B7954E1" w:rsidR="009729C5" w:rsidRPr="00DC4F9F" w:rsidRDefault="009729C5" w:rsidP="00F339AF">
      <w:pPr>
        <w:pStyle w:val="NoSpacing"/>
        <w:numPr>
          <w:ilvl w:val="0"/>
          <w:numId w:val="19"/>
        </w:numPr>
        <w:rPr>
          <w:rFonts w:ascii="Arial" w:hAnsi="Arial" w:cs="Arial"/>
          <w:sz w:val="20"/>
          <w:szCs w:val="20"/>
        </w:rPr>
      </w:pPr>
      <w:r>
        <w:rPr>
          <w:rFonts w:ascii="Arial" w:hAnsi="Arial" w:cs="Arial"/>
          <w:sz w:val="20"/>
          <w:szCs w:val="20"/>
        </w:rPr>
        <w:t>Work with SPA to prepare other agency directed termination reports</w:t>
      </w:r>
    </w:p>
    <w:p w14:paraId="0E8BE937" w14:textId="77777777" w:rsidR="00924421" w:rsidRPr="00DC4F9F" w:rsidRDefault="00924421" w:rsidP="00924421">
      <w:pPr>
        <w:pStyle w:val="NoSpacing"/>
        <w:ind w:left="720"/>
        <w:rPr>
          <w:rFonts w:ascii="Arial" w:hAnsi="Arial" w:cs="Arial"/>
          <w:sz w:val="20"/>
          <w:szCs w:val="20"/>
        </w:rPr>
      </w:pPr>
    </w:p>
    <w:p w14:paraId="75B26020" w14:textId="4665D50D" w:rsidR="00905E0B" w:rsidRPr="00D10D59" w:rsidRDefault="00F339AF" w:rsidP="00D10D59">
      <w:pPr>
        <w:pStyle w:val="Heading2"/>
        <w:rPr>
          <w:sz w:val="24"/>
          <w:szCs w:val="24"/>
        </w:rPr>
      </w:pPr>
      <w:r w:rsidRPr="00D10D59">
        <w:rPr>
          <w:sz w:val="24"/>
          <w:szCs w:val="24"/>
        </w:rPr>
        <w:t>Sponsored Programs Administration</w:t>
      </w:r>
      <w:r w:rsidR="000D66F1" w:rsidRPr="00D10D59">
        <w:rPr>
          <w:sz w:val="24"/>
          <w:szCs w:val="24"/>
        </w:rPr>
        <w:t>/RIPS</w:t>
      </w:r>
    </w:p>
    <w:p w14:paraId="2DD4DE8C" w14:textId="1B1A862F" w:rsidR="000B0794" w:rsidRPr="00D94C4A" w:rsidRDefault="000B0794" w:rsidP="00D94C4A">
      <w:pPr>
        <w:pStyle w:val="NoSpacing"/>
        <w:numPr>
          <w:ilvl w:val="0"/>
          <w:numId w:val="20"/>
        </w:numPr>
        <w:rPr>
          <w:rFonts w:ascii="Arial" w:hAnsi="Arial" w:cs="Arial"/>
          <w:sz w:val="20"/>
          <w:szCs w:val="20"/>
        </w:rPr>
      </w:pPr>
      <w:r>
        <w:rPr>
          <w:rFonts w:ascii="Arial" w:hAnsi="Arial" w:cs="Arial"/>
          <w:sz w:val="20"/>
          <w:szCs w:val="20"/>
        </w:rPr>
        <w:t xml:space="preserve">Notify internal parties of the </w:t>
      </w:r>
      <w:r w:rsidR="009729C5">
        <w:rPr>
          <w:rFonts w:ascii="Arial" w:hAnsi="Arial" w:cs="Arial"/>
          <w:sz w:val="20"/>
          <w:szCs w:val="20"/>
        </w:rPr>
        <w:t>cancellation</w:t>
      </w:r>
      <w:r w:rsidR="00D94C4A">
        <w:rPr>
          <w:rFonts w:ascii="Arial" w:hAnsi="Arial" w:cs="Arial"/>
          <w:sz w:val="20"/>
          <w:szCs w:val="20"/>
        </w:rPr>
        <w:t xml:space="preserve"> and issue revised NOA reflecting </w:t>
      </w:r>
      <w:r w:rsidRPr="00D94C4A">
        <w:rPr>
          <w:rFonts w:ascii="Arial" w:hAnsi="Arial" w:cs="Arial"/>
          <w:sz w:val="20"/>
          <w:szCs w:val="20"/>
        </w:rPr>
        <w:t xml:space="preserve">new period of performance end date </w:t>
      </w:r>
      <w:r w:rsidR="00D94C4A">
        <w:rPr>
          <w:rFonts w:ascii="Arial" w:hAnsi="Arial" w:cs="Arial"/>
          <w:sz w:val="20"/>
          <w:szCs w:val="20"/>
        </w:rPr>
        <w:t xml:space="preserve">to </w:t>
      </w:r>
      <w:r w:rsidRPr="00D94C4A">
        <w:rPr>
          <w:rFonts w:ascii="Arial" w:hAnsi="Arial" w:cs="Arial"/>
          <w:sz w:val="20"/>
          <w:szCs w:val="20"/>
        </w:rPr>
        <w:t xml:space="preserve">signify that award is </w:t>
      </w:r>
      <w:r w:rsidR="003B7BB8" w:rsidRPr="00D94C4A">
        <w:rPr>
          <w:rFonts w:ascii="Arial" w:hAnsi="Arial" w:cs="Arial"/>
          <w:sz w:val="20"/>
          <w:szCs w:val="20"/>
        </w:rPr>
        <w:t>no longer</w:t>
      </w:r>
      <w:r w:rsidRPr="00D94C4A">
        <w:rPr>
          <w:rFonts w:ascii="Arial" w:hAnsi="Arial" w:cs="Arial"/>
          <w:sz w:val="20"/>
          <w:szCs w:val="20"/>
        </w:rPr>
        <w:t xml:space="preserve"> </w:t>
      </w:r>
      <w:r w:rsidR="009729C5">
        <w:rPr>
          <w:rFonts w:ascii="Arial" w:hAnsi="Arial" w:cs="Arial"/>
          <w:sz w:val="20"/>
          <w:szCs w:val="20"/>
        </w:rPr>
        <w:t xml:space="preserve">active and </w:t>
      </w:r>
      <w:r w:rsidRPr="00D94C4A">
        <w:rPr>
          <w:rFonts w:ascii="Arial" w:hAnsi="Arial" w:cs="Arial"/>
          <w:sz w:val="20"/>
          <w:szCs w:val="20"/>
        </w:rPr>
        <w:t>accepting new obligations</w:t>
      </w:r>
    </w:p>
    <w:p w14:paraId="422287E7" w14:textId="154DAA4C" w:rsidR="00F339AF" w:rsidRDefault="00086ECE" w:rsidP="00F339AF">
      <w:pPr>
        <w:pStyle w:val="NoSpacing"/>
        <w:numPr>
          <w:ilvl w:val="0"/>
          <w:numId w:val="20"/>
        </w:numPr>
        <w:rPr>
          <w:rFonts w:ascii="Arial" w:hAnsi="Arial" w:cs="Arial"/>
          <w:sz w:val="20"/>
          <w:szCs w:val="20"/>
        </w:rPr>
      </w:pPr>
      <w:r>
        <w:rPr>
          <w:rFonts w:ascii="Arial" w:hAnsi="Arial" w:cs="Arial"/>
          <w:sz w:val="20"/>
          <w:szCs w:val="20"/>
        </w:rPr>
        <w:t>Assess award terms and conditions and provide guidance to PI and department</w:t>
      </w:r>
      <w:r w:rsidR="009729C5">
        <w:rPr>
          <w:rFonts w:ascii="Arial" w:hAnsi="Arial" w:cs="Arial"/>
          <w:sz w:val="20"/>
          <w:szCs w:val="20"/>
        </w:rPr>
        <w:t xml:space="preserve">s on </w:t>
      </w:r>
      <w:r w:rsidR="001D1366">
        <w:rPr>
          <w:rFonts w:ascii="Arial" w:hAnsi="Arial" w:cs="Arial"/>
          <w:sz w:val="20"/>
          <w:szCs w:val="20"/>
        </w:rPr>
        <w:t>close out procedures</w:t>
      </w:r>
    </w:p>
    <w:p w14:paraId="4420F4A8" w14:textId="06D79E52" w:rsidR="001D1366" w:rsidRPr="00DC4F9F" w:rsidRDefault="001D1366" w:rsidP="00F339AF">
      <w:pPr>
        <w:pStyle w:val="NoSpacing"/>
        <w:numPr>
          <w:ilvl w:val="0"/>
          <w:numId w:val="20"/>
        </w:numPr>
        <w:rPr>
          <w:rFonts w:ascii="Arial" w:hAnsi="Arial" w:cs="Arial"/>
          <w:sz w:val="20"/>
          <w:szCs w:val="20"/>
        </w:rPr>
      </w:pPr>
      <w:r>
        <w:rPr>
          <w:rFonts w:ascii="Arial" w:hAnsi="Arial" w:cs="Arial"/>
          <w:sz w:val="20"/>
          <w:szCs w:val="20"/>
        </w:rPr>
        <w:lastRenderedPageBreak/>
        <w:t>Assist PI and department with assessing non-cancellable costs and other allowable close out costs</w:t>
      </w:r>
    </w:p>
    <w:p w14:paraId="41C47C77" w14:textId="0B51CFC0" w:rsidR="00F339AF" w:rsidRPr="00DC4F9F" w:rsidRDefault="001D1366" w:rsidP="00F339AF">
      <w:pPr>
        <w:pStyle w:val="NoSpacing"/>
        <w:numPr>
          <w:ilvl w:val="0"/>
          <w:numId w:val="20"/>
        </w:numPr>
        <w:rPr>
          <w:rFonts w:ascii="Arial" w:hAnsi="Arial" w:cs="Arial"/>
          <w:sz w:val="20"/>
          <w:szCs w:val="20"/>
        </w:rPr>
      </w:pPr>
      <w:r>
        <w:rPr>
          <w:rFonts w:ascii="Arial" w:hAnsi="Arial" w:cs="Arial"/>
          <w:sz w:val="20"/>
          <w:szCs w:val="20"/>
        </w:rPr>
        <w:t>Prepare and submit final financial reports and</w:t>
      </w:r>
      <w:r w:rsidR="000D66F1">
        <w:rPr>
          <w:rFonts w:ascii="Arial" w:hAnsi="Arial" w:cs="Arial"/>
          <w:sz w:val="20"/>
          <w:szCs w:val="20"/>
        </w:rPr>
        <w:t xml:space="preserve"> complete</w:t>
      </w:r>
      <w:r>
        <w:rPr>
          <w:rFonts w:ascii="Arial" w:hAnsi="Arial" w:cs="Arial"/>
          <w:sz w:val="20"/>
          <w:szCs w:val="20"/>
        </w:rPr>
        <w:t xml:space="preserve"> final draws</w:t>
      </w:r>
    </w:p>
    <w:p w14:paraId="29E7A903" w14:textId="75DD201A" w:rsidR="00F339AF" w:rsidRDefault="001D1366" w:rsidP="00F339AF">
      <w:pPr>
        <w:pStyle w:val="NoSpacing"/>
        <w:numPr>
          <w:ilvl w:val="0"/>
          <w:numId w:val="20"/>
        </w:numPr>
        <w:rPr>
          <w:rFonts w:ascii="Arial" w:hAnsi="Arial" w:cs="Arial"/>
          <w:sz w:val="20"/>
          <w:szCs w:val="20"/>
        </w:rPr>
      </w:pPr>
      <w:r>
        <w:rPr>
          <w:rFonts w:ascii="Arial" w:hAnsi="Arial" w:cs="Arial"/>
          <w:sz w:val="20"/>
          <w:szCs w:val="20"/>
        </w:rPr>
        <w:t xml:space="preserve">Amend subawards to implement </w:t>
      </w:r>
      <w:r w:rsidR="009729C5">
        <w:rPr>
          <w:rFonts w:ascii="Arial" w:hAnsi="Arial" w:cs="Arial"/>
          <w:sz w:val="20"/>
          <w:szCs w:val="20"/>
        </w:rPr>
        <w:t xml:space="preserve">cancellations and coordinate close out </w:t>
      </w:r>
      <w:r w:rsidR="003B7BB8">
        <w:rPr>
          <w:rFonts w:ascii="Arial" w:hAnsi="Arial" w:cs="Arial"/>
          <w:sz w:val="20"/>
          <w:szCs w:val="20"/>
        </w:rPr>
        <w:t xml:space="preserve"> </w:t>
      </w:r>
    </w:p>
    <w:p w14:paraId="4F694B9F" w14:textId="7B8959EF" w:rsidR="003B7BB8" w:rsidRDefault="003B7BB8" w:rsidP="00F339AF">
      <w:pPr>
        <w:pStyle w:val="NoSpacing"/>
        <w:numPr>
          <w:ilvl w:val="0"/>
          <w:numId w:val="20"/>
        </w:numPr>
        <w:rPr>
          <w:rFonts w:ascii="Arial" w:hAnsi="Arial" w:cs="Arial"/>
          <w:sz w:val="20"/>
          <w:szCs w:val="20"/>
        </w:rPr>
      </w:pPr>
      <w:r>
        <w:rPr>
          <w:rFonts w:ascii="Arial" w:hAnsi="Arial" w:cs="Arial"/>
          <w:sz w:val="20"/>
          <w:szCs w:val="20"/>
        </w:rPr>
        <w:t>Represent university in communications with the funding agency</w:t>
      </w:r>
    </w:p>
    <w:p w14:paraId="632E109C" w14:textId="77777777" w:rsidR="00F92A63" w:rsidRDefault="00F92A63" w:rsidP="00F92A63">
      <w:pPr>
        <w:pStyle w:val="NoSpacing"/>
        <w:ind w:left="720"/>
        <w:rPr>
          <w:rFonts w:ascii="Arial" w:hAnsi="Arial" w:cs="Arial"/>
          <w:sz w:val="20"/>
          <w:szCs w:val="20"/>
        </w:rPr>
      </w:pPr>
    </w:p>
    <w:p w14:paraId="28E8B4E0" w14:textId="4BAB355B" w:rsidR="00F92A63" w:rsidRPr="00D10D59" w:rsidRDefault="00F92A63" w:rsidP="00D10D59">
      <w:pPr>
        <w:pStyle w:val="Heading2"/>
        <w:rPr>
          <w:sz w:val="24"/>
          <w:szCs w:val="24"/>
        </w:rPr>
      </w:pPr>
      <w:r w:rsidRPr="00D10D59">
        <w:rPr>
          <w:sz w:val="24"/>
          <w:szCs w:val="24"/>
        </w:rPr>
        <w:t>Division of Research and Innovation Partnerships</w:t>
      </w:r>
    </w:p>
    <w:p w14:paraId="3584275E" w14:textId="58BA7872" w:rsidR="009729C5" w:rsidRDefault="009729C5" w:rsidP="00F339AF">
      <w:pPr>
        <w:pStyle w:val="NoSpacing"/>
        <w:numPr>
          <w:ilvl w:val="0"/>
          <w:numId w:val="20"/>
        </w:numPr>
        <w:rPr>
          <w:rFonts w:ascii="Arial" w:hAnsi="Arial" w:cs="Arial"/>
          <w:sz w:val="20"/>
          <w:szCs w:val="20"/>
        </w:rPr>
      </w:pPr>
      <w:r>
        <w:rPr>
          <w:rFonts w:ascii="Arial" w:hAnsi="Arial" w:cs="Arial"/>
          <w:sz w:val="20"/>
          <w:szCs w:val="20"/>
        </w:rPr>
        <w:t xml:space="preserve">Evaluate </w:t>
      </w:r>
      <w:r w:rsidR="00F92A63">
        <w:rPr>
          <w:rFonts w:ascii="Arial" w:hAnsi="Arial" w:cs="Arial"/>
          <w:sz w:val="20"/>
          <w:szCs w:val="20"/>
        </w:rPr>
        <w:t>institutional funding requests related to cancellations</w:t>
      </w:r>
    </w:p>
    <w:p w14:paraId="4290645F" w14:textId="5CE821FD" w:rsidR="00F92A63" w:rsidRDefault="00F92A63" w:rsidP="00F339AF">
      <w:pPr>
        <w:pStyle w:val="NoSpacing"/>
        <w:numPr>
          <w:ilvl w:val="0"/>
          <w:numId w:val="20"/>
        </w:numPr>
        <w:rPr>
          <w:rFonts w:ascii="Arial" w:hAnsi="Arial" w:cs="Arial"/>
          <w:sz w:val="20"/>
          <w:szCs w:val="20"/>
        </w:rPr>
      </w:pPr>
      <w:r>
        <w:rPr>
          <w:rFonts w:ascii="Arial" w:hAnsi="Arial" w:cs="Arial"/>
          <w:sz w:val="20"/>
          <w:szCs w:val="20"/>
        </w:rPr>
        <w:t xml:space="preserve">Coordinate and manage any decision to appeal a cancellation </w:t>
      </w:r>
    </w:p>
    <w:p w14:paraId="65E30F87" w14:textId="06521BDF" w:rsidR="00F17E3A" w:rsidRPr="00D10D59" w:rsidRDefault="00F17E3A" w:rsidP="00D10D59">
      <w:pPr>
        <w:pStyle w:val="Heading2"/>
        <w:rPr>
          <w:sz w:val="24"/>
          <w:szCs w:val="24"/>
        </w:rPr>
      </w:pPr>
      <w:r>
        <w:br/>
      </w:r>
      <w:r w:rsidRPr="00D10D59">
        <w:rPr>
          <w:sz w:val="24"/>
          <w:szCs w:val="24"/>
        </w:rPr>
        <w:t>Department</w:t>
      </w:r>
    </w:p>
    <w:p w14:paraId="58E09920" w14:textId="261D45BD" w:rsidR="000D66F1" w:rsidRPr="00DC4F9F" w:rsidRDefault="000D66F1" w:rsidP="000D66F1">
      <w:pPr>
        <w:pStyle w:val="NoSpacing"/>
        <w:numPr>
          <w:ilvl w:val="0"/>
          <w:numId w:val="31"/>
        </w:numPr>
        <w:rPr>
          <w:rFonts w:ascii="Arial" w:hAnsi="Arial" w:cs="Arial"/>
          <w:sz w:val="20"/>
          <w:szCs w:val="20"/>
        </w:rPr>
      </w:pPr>
      <w:r>
        <w:rPr>
          <w:rFonts w:ascii="Arial" w:hAnsi="Arial" w:cs="Arial"/>
          <w:sz w:val="20"/>
          <w:szCs w:val="20"/>
        </w:rPr>
        <w:t>Assist PI and SPA wi</w:t>
      </w:r>
      <w:r w:rsidR="003861D9">
        <w:rPr>
          <w:rFonts w:ascii="Arial" w:hAnsi="Arial" w:cs="Arial"/>
          <w:sz w:val="20"/>
          <w:szCs w:val="20"/>
        </w:rPr>
        <w:t>th</w:t>
      </w:r>
      <w:r>
        <w:rPr>
          <w:rFonts w:ascii="Arial" w:hAnsi="Arial" w:cs="Arial"/>
          <w:sz w:val="20"/>
          <w:szCs w:val="20"/>
        </w:rPr>
        <w:t xml:space="preserve"> ass</w:t>
      </w:r>
      <w:r w:rsidR="003861D9">
        <w:rPr>
          <w:rFonts w:ascii="Arial" w:hAnsi="Arial" w:cs="Arial"/>
          <w:sz w:val="20"/>
          <w:szCs w:val="20"/>
        </w:rPr>
        <w:t>essing</w:t>
      </w:r>
      <w:r>
        <w:rPr>
          <w:rFonts w:ascii="Arial" w:hAnsi="Arial" w:cs="Arial"/>
          <w:sz w:val="20"/>
          <w:szCs w:val="20"/>
        </w:rPr>
        <w:t xml:space="preserve"> any non-cancellable commitments</w:t>
      </w:r>
    </w:p>
    <w:p w14:paraId="02CFB371" w14:textId="77777777" w:rsidR="00905E0B" w:rsidRPr="00DC4F9F" w:rsidRDefault="00905E0B" w:rsidP="00905E0B">
      <w:pPr>
        <w:pStyle w:val="NoSpacing"/>
        <w:ind w:left="720"/>
        <w:rPr>
          <w:rFonts w:ascii="Arial" w:hAnsi="Arial" w:cs="Arial"/>
          <w:sz w:val="20"/>
          <w:szCs w:val="20"/>
        </w:rPr>
      </w:pPr>
    </w:p>
    <w:p w14:paraId="68A599DD" w14:textId="77777777" w:rsidR="00EF5BA2" w:rsidRPr="00DC4F9F" w:rsidRDefault="00EF5BA2" w:rsidP="00EF5BA2">
      <w:pPr>
        <w:pStyle w:val="NoSpacing"/>
        <w:ind w:left="720"/>
        <w:rPr>
          <w:rFonts w:ascii="Arial" w:hAnsi="Arial" w:cs="Arial"/>
          <w:sz w:val="20"/>
          <w:szCs w:val="20"/>
        </w:rPr>
      </w:pPr>
    </w:p>
    <w:p w14:paraId="54CEE1C2" w14:textId="77777777" w:rsidR="00EF5BA2" w:rsidRPr="00DC4F9F" w:rsidRDefault="00EF5BA2" w:rsidP="00F339AF">
      <w:pPr>
        <w:pStyle w:val="NoSpacing"/>
        <w:rPr>
          <w:rFonts w:ascii="Arial" w:hAnsi="Arial" w:cs="Arial"/>
          <w:b/>
          <w:bCs/>
          <w:sz w:val="20"/>
          <w:szCs w:val="20"/>
        </w:rPr>
      </w:pPr>
    </w:p>
    <w:p w14:paraId="676831BF" w14:textId="77777777" w:rsidR="00EF5BA2" w:rsidRPr="00DC4F9F" w:rsidRDefault="00EF5BA2" w:rsidP="00F339AF">
      <w:pPr>
        <w:pStyle w:val="NoSpacing"/>
        <w:rPr>
          <w:rFonts w:ascii="Arial" w:hAnsi="Arial" w:cs="Arial"/>
          <w:b/>
          <w:bCs/>
          <w:sz w:val="20"/>
          <w:szCs w:val="20"/>
        </w:rPr>
      </w:pPr>
    </w:p>
    <w:p w14:paraId="4FCF9172" w14:textId="77777777" w:rsidR="00EF5BA2" w:rsidRPr="00DC4F9F" w:rsidRDefault="00EF5BA2" w:rsidP="00F339AF">
      <w:pPr>
        <w:pStyle w:val="NoSpacing"/>
        <w:rPr>
          <w:rFonts w:ascii="Arial" w:hAnsi="Arial" w:cs="Arial"/>
          <w:b/>
          <w:bCs/>
          <w:sz w:val="20"/>
          <w:szCs w:val="20"/>
        </w:rPr>
      </w:pPr>
    </w:p>
    <w:p w14:paraId="7D6ABBCD" w14:textId="77777777" w:rsidR="00EF5BA2" w:rsidRPr="00DC4F9F" w:rsidRDefault="00EF5BA2" w:rsidP="00F339AF">
      <w:pPr>
        <w:pStyle w:val="NoSpacing"/>
        <w:rPr>
          <w:rFonts w:ascii="Arial" w:hAnsi="Arial" w:cs="Arial"/>
          <w:b/>
          <w:bCs/>
          <w:sz w:val="20"/>
          <w:szCs w:val="20"/>
        </w:rPr>
      </w:pPr>
    </w:p>
    <w:p w14:paraId="3DDBD022" w14:textId="77777777" w:rsidR="00EF5BA2" w:rsidRPr="00DC4F9F" w:rsidRDefault="00EF5BA2" w:rsidP="00F339AF">
      <w:pPr>
        <w:pStyle w:val="NoSpacing"/>
        <w:rPr>
          <w:rFonts w:ascii="Arial" w:hAnsi="Arial" w:cs="Arial"/>
          <w:b/>
          <w:bCs/>
          <w:sz w:val="20"/>
          <w:szCs w:val="20"/>
        </w:rPr>
      </w:pPr>
    </w:p>
    <w:p w14:paraId="25B6CE73" w14:textId="77777777" w:rsidR="00EF5BA2" w:rsidRPr="00DC4F9F" w:rsidRDefault="00EF5BA2" w:rsidP="00F339AF">
      <w:pPr>
        <w:pStyle w:val="NoSpacing"/>
        <w:rPr>
          <w:rFonts w:ascii="Arial" w:hAnsi="Arial" w:cs="Arial"/>
          <w:b/>
          <w:bCs/>
          <w:sz w:val="20"/>
          <w:szCs w:val="20"/>
        </w:rPr>
      </w:pPr>
    </w:p>
    <w:p w14:paraId="2F6F2DD9" w14:textId="77777777" w:rsidR="00EF5BA2" w:rsidRPr="00DC4F9F" w:rsidRDefault="00EF5BA2" w:rsidP="00F339AF">
      <w:pPr>
        <w:pStyle w:val="NoSpacing"/>
        <w:rPr>
          <w:rFonts w:ascii="Arial" w:hAnsi="Arial" w:cs="Arial"/>
          <w:b/>
          <w:bCs/>
          <w:sz w:val="20"/>
          <w:szCs w:val="20"/>
        </w:rPr>
      </w:pPr>
    </w:p>
    <w:p w14:paraId="1CA30CF3" w14:textId="77777777" w:rsidR="00EF5BA2" w:rsidRPr="00DC4F9F" w:rsidRDefault="00EF5BA2" w:rsidP="00F339AF">
      <w:pPr>
        <w:pStyle w:val="NoSpacing"/>
        <w:rPr>
          <w:rFonts w:ascii="Arial" w:hAnsi="Arial" w:cs="Arial"/>
          <w:b/>
          <w:bCs/>
          <w:sz w:val="20"/>
          <w:szCs w:val="20"/>
        </w:rPr>
      </w:pPr>
    </w:p>
    <w:p w14:paraId="1AF83BB2" w14:textId="77777777" w:rsidR="00EF5BA2" w:rsidRPr="00DC4F9F" w:rsidRDefault="00EF5BA2" w:rsidP="00F339AF">
      <w:pPr>
        <w:pStyle w:val="NoSpacing"/>
        <w:rPr>
          <w:rFonts w:ascii="Arial" w:hAnsi="Arial" w:cs="Arial"/>
          <w:b/>
          <w:bCs/>
          <w:sz w:val="20"/>
          <w:szCs w:val="20"/>
        </w:rPr>
      </w:pPr>
    </w:p>
    <w:p w14:paraId="4762DABF" w14:textId="77777777" w:rsidR="00EF5BA2" w:rsidRPr="00DC4F9F" w:rsidRDefault="00EF5BA2" w:rsidP="00F339AF">
      <w:pPr>
        <w:pStyle w:val="NoSpacing"/>
        <w:rPr>
          <w:rFonts w:ascii="Arial" w:hAnsi="Arial" w:cs="Arial"/>
          <w:b/>
          <w:bCs/>
          <w:sz w:val="20"/>
          <w:szCs w:val="20"/>
        </w:rPr>
      </w:pPr>
    </w:p>
    <w:p w14:paraId="51B3BED3" w14:textId="77777777" w:rsidR="00EF5BA2" w:rsidRPr="00DC4F9F" w:rsidRDefault="00EF5BA2" w:rsidP="00F339AF">
      <w:pPr>
        <w:pStyle w:val="NoSpacing"/>
        <w:rPr>
          <w:rFonts w:ascii="Arial" w:hAnsi="Arial" w:cs="Arial"/>
          <w:b/>
          <w:bCs/>
          <w:sz w:val="20"/>
          <w:szCs w:val="20"/>
        </w:rPr>
      </w:pPr>
    </w:p>
    <w:p w14:paraId="2F667A7B" w14:textId="77777777" w:rsidR="00EF5BA2" w:rsidRPr="00DC4F9F" w:rsidRDefault="00EF5BA2" w:rsidP="00F339AF">
      <w:pPr>
        <w:pStyle w:val="NoSpacing"/>
        <w:rPr>
          <w:rFonts w:ascii="Arial" w:hAnsi="Arial" w:cs="Arial"/>
          <w:b/>
          <w:bCs/>
          <w:sz w:val="20"/>
          <w:szCs w:val="20"/>
        </w:rPr>
      </w:pPr>
    </w:p>
    <w:p w14:paraId="7EDB622D" w14:textId="77777777" w:rsidR="00EF5BA2" w:rsidRPr="00DC4F9F" w:rsidRDefault="00EF5BA2" w:rsidP="00F339AF">
      <w:pPr>
        <w:pStyle w:val="NoSpacing"/>
        <w:rPr>
          <w:rFonts w:ascii="Arial" w:hAnsi="Arial" w:cs="Arial"/>
          <w:b/>
          <w:bCs/>
          <w:sz w:val="20"/>
          <w:szCs w:val="20"/>
        </w:rPr>
      </w:pPr>
    </w:p>
    <w:p w14:paraId="0FFC20E3" w14:textId="77777777" w:rsidR="00EF5BA2" w:rsidRPr="00DC4F9F" w:rsidRDefault="00EF5BA2" w:rsidP="00F339AF">
      <w:pPr>
        <w:pStyle w:val="NoSpacing"/>
        <w:rPr>
          <w:rFonts w:ascii="Arial" w:hAnsi="Arial" w:cs="Arial"/>
          <w:b/>
          <w:bCs/>
          <w:sz w:val="20"/>
          <w:szCs w:val="20"/>
        </w:rPr>
      </w:pPr>
    </w:p>
    <w:p w14:paraId="79B4F80F" w14:textId="77777777" w:rsidR="00EF5BA2" w:rsidRPr="00DC4F9F" w:rsidRDefault="00EF5BA2" w:rsidP="00F339AF">
      <w:pPr>
        <w:pStyle w:val="NoSpacing"/>
        <w:rPr>
          <w:rFonts w:ascii="Arial" w:hAnsi="Arial" w:cs="Arial"/>
          <w:b/>
          <w:bCs/>
          <w:sz w:val="20"/>
          <w:szCs w:val="20"/>
        </w:rPr>
      </w:pPr>
    </w:p>
    <w:p w14:paraId="75FA99D2" w14:textId="77777777" w:rsidR="00C04BBF" w:rsidRPr="00DC4F9F" w:rsidRDefault="00C04BBF" w:rsidP="00F339AF">
      <w:pPr>
        <w:pStyle w:val="NoSpacing"/>
        <w:rPr>
          <w:rFonts w:ascii="Arial" w:hAnsi="Arial" w:cs="Arial"/>
          <w:b/>
          <w:bCs/>
          <w:sz w:val="20"/>
          <w:szCs w:val="20"/>
        </w:rPr>
      </w:pPr>
    </w:p>
    <w:p w14:paraId="5EF9B617" w14:textId="77777777" w:rsidR="00C04BBF" w:rsidRPr="00DC4F9F" w:rsidRDefault="00C04BBF" w:rsidP="00F339AF">
      <w:pPr>
        <w:pStyle w:val="NoSpacing"/>
        <w:rPr>
          <w:rFonts w:ascii="Arial" w:hAnsi="Arial" w:cs="Arial"/>
          <w:b/>
          <w:bCs/>
          <w:sz w:val="20"/>
          <w:szCs w:val="20"/>
        </w:rPr>
      </w:pPr>
    </w:p>
    <w:p w14:paraId="136529F3" w14:textId="77777777" w:rsidR="00C04BBF" w:rsidRPr="00DC4F9F" w:rsidRDefault="00C04BBF" w:rsidP="00F339AF">
      <w:pPr>
        <w:pStyle w:val="NoSpacing"/>
        <w:rPr>
          <w:rFonts w:ascii="Arial" w:hAnsi="Arial" w:cs="Arial"/>
          <w:b/>
          <w:bCs/>
          <w:sz w:val="20"/>
          <w:szCs w:val="20"/>
        </w:rPr>
      </w:pPr>
    </w:p>
    <w:p w14:paraId="49827AF2" w14:textId="77777777" w:rsidR="00C04BBF" w:rsidRPr="00DC4F9F" w:rsidRDefault="00C04BBF" w:rsidP="00F339AF">
      <w:pPr>
        <w:pStyle w:val="NoSpacing"/>
        <w:rPr>
          <w:rFonts w:ascii="Arial" w:hAnsi="Arial" w:cs="Arial"/>
          <w:b/>
          <w:bCs/>
          <w:sz w:val="20"/>
          <w:szCs w:val="20"/>
        </w:rPr>
      </w:pPr>
    </w:p>
    <w:p w14:paraId="5803EE96" w14:textId="77777777" w:rsidR="00C04BBF" w:rsidRPr="00DC4F9F" w:rsidRDefault="00C04BBF" w:rsidP="00F339AF">
      <w:pPr>
        <w:pStyle w:val="NoSpacing"/>
        <w:rPr>
          <w:rFonts w:ascii="Arial" w:hAnsi="Arial" w:cs="Arial"/>
          <w:b/>
          <w:bCs/>
          <w:sz w:val="20"/>
          <w:szCs w:val="20"/>
        </w:rPr>
      </w:pPr>
    </w:p>
    <w:p w14:paraId="4A2185D1" w14:textId="77777777" w:rsidR="00C04BBF" w:rsidRPr="00DC4F9F" w:rsidRDefault="00C04BBF" w:rsidP="00F339AF">
      <w:pPr>
        <w:pStyle w:val="NoSpacing"/>
        <w:rPr>
          <w:rFonts w:ascii="Arial" w:hAnsi="Arial" w:cs="Arial"/>
          <w:b/>
          <w:bCs/>
          <w:sz w:val="20"/>
          <w:szCs w:val="20"/>
        </w:rPr>
      </w:pPr>
    </w:p>
    <w:p w14:paraId="37849817" w14:textId="77777777" w:rsidR="00C04BBF" w:rsidRPr="00DC4F9F" w:rsidRDefault="00C04BBF" w:rsidP="00F339AF">
      <w:pPr>
        <w:pStyle w:val="NoSpacing"/>
        <w:rPr>
          <w:rFonts w:ascii="Arial" w:hAnsi="Arial" w:cs="Arial"/>
          <w:b/>
          <w:bCs/>
          <w:sz w:val="20"/>
          <w:szCs w:val="20"/>
        </w:rPr>
      </w:pPr>
    </w:p>
    <w:p w14:paraId="3EAF79EF" w14:textId="77777777" w:rsidR="00C04BBF" w:rsidRPr="00DC4F9F" w:rsidRDefault="00C04BBF" w:rsidP="00F339AF">
      <w:pPr>
        <w:pStyle w:val="NoSpacing"/>
        <w:rPr>
          <w:rFonts w:ascii="Arial" w:hAnsi="Arial" w:cs="Arial"/>
          <w:b/>
          <w:bCs/>
          <w:sz w:val="20"/>
          <w:szCs w:val="20"/>
        </w:rPr>
      </w:pPr>
    </w:p>
    <w:p w14:paraId="402B0E6E" w14:textId="77777777" w:rsidR="00C04BBF" w:rsidRPr="00DC4F9F" w:rsidRDefault="00C04BBF" w:rsidP="00F339AF">
      <w:pPr>
        <w:pStyle w:val="NoSpacing"/>
        <w:rPr>
          <w:rFonts w:ascii="Arial" w:hAnsi="Arial" w:cs="Arial"/>
          <w:b/>
          <w:bCs/>
          <w:sz w:val="20"/>
          <w:szCs w:val="20"/>
        </w:rPr>
      </w:pPr>
    </w:p>
    <w:sectPr w:rsidR="00C04BBF" w:rsidRPr="00DC4F9F" w:rsidSect="00173C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50E0" w14:textId="77777777" w:rsidR="00AE0688" w:rsidRDefault="00AE0688" w:rsidP="009A4A55">
      <w:pPr>
        <w:spacing w:after="0" w:line="240" w:lineRule="auto"/>
      </w:pPr>
      <w:r>
        <w:separator/>
      </w:r>
    </w:p>
  </w:endnote>
  <w:endnote w:type="continuationSeparator" w:id="0">
    <w:p w14:paraId="2B96FDD2" w14:textId="77777777" w:rsidR="00AE0688" w:rsidRDefault="00AE0688"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37C" w14:textId="77777777" w:rsidR="00075469" w:rsidRDefault="000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C880" w14:textId="6CB96526" w:rsidR="009A4A55" w:rsidRDefault="009A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8FB" w14:textId="77777777" w:rsidR="00075469" w:rsidRDefault="000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29D9" w14:textId="77777777" w:rsidR="00AE0688" w:rsidRDefault="00AE0688" w:rsidP="009A4A55">
      <w:pPr>
        <w:spacing w:after="0" w:line="240" w:lineRule="auto"/>
      </w:pPr>
      <w:r>
        <w:separator/>
      </w:r>
    </w:p>
  </w:footnote>
  <w:footnote w:type="continuationSeparator" w:id="0">
    <w:p w14:paraId="7F9D2D58" w14:textId="77777777" w:rsidR="00AE0688" w:rsidRDefault="00AE0688"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C1C" w14:textId="47CE9463" w:rsidR="00075469" w:rsidRDefault="0007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250" w14:textId="5B1F8171" w:rsidR="00075469" w:rsidRDefault="0007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DA9" w14:textId="652B43A2" w:rsidR="00075469" w:rsidRDefault="00075469">
    <w:pPr>
      <w:pStyle w:val="Header"/>
    </w:pPr>
  </w:p>
</w:hdr>
</file>

<file path=word/intelligence2.xml><?xml version="1.0" encoding="utf-8"?>
<int2:intelligence xmlns:int2="http://schemas.microsoft.com/office/intelligence/2020/intelligence" xmlns:oel="http://schemas.microsoft.com/office/2019/extlst">
  <int2:observations>
    <int2:textHash int2:hashCode="cPCJnAnpJku60d" int2:id="ql3iVOp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3695"/>
    <w:multiLevelType w:val="hybridMultilevel"/>
    <w:tmpl w:val="5A6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33CFD"/>
    <w:multiLevelType w:val="hybridMultilevel"/>
    <w:tmpl w:val="FBA2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644AA"/>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A3754"/>
    <w:multiLevelType w:val="multilevel"/>
    <w:tmpl w:val="B03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2444B"/>
    <w:multiLevelType w:val="multilevel"/>
    <w:tmpl w:val="4B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3753D"/>
    <w:multiLevelType w:val="hybridMultilevel"/>
    <w:tmpl w:val="C8DA0B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5D44B88"/>
    <w:multiLevelType w:val="hybridMultilevel"/>
    <w:tmpl w:val="E49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D9B"/>
    <w:multiLevelType w:val="multilevel"/>
    <w:tmpl w:val="12E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01A64"/>
    <w:multiLevelType w:val="hybridMultilevel"/>
    <w:tmpl w:val="426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32632"/>
    <w:multiLevelType w:val="hybridMultilevel"/>
    <w:tmpl w:val="5C0E0A6E"/>
    <w:lvl w:ilvl="0" w:tplc="A244A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F18CA"/>
    <w:multiLevelType w:val="hybridMultilevel"/>
    <w:tmpl w:val="87FC6D2E"/>
    <w:lvl w:ilvl="0" w:tplc="6FBAC4E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65900"/>
    <w:multiLevelType w:val="hybridMultilevel"/>
    <w:tmpl w:val="FBFC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63E1A"/>
    <w:multiLevelType w:val="hybridMultilevel"/>
    <w:tmpl w:val="5174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326D8"/>
    <w:multiLevelType w:val="hybridMultilevel"/>
    <w:tmpl w:val="BB1C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A72A3"/>
    <w:multiLevelType w:val="hybridMultilevel"/>
    <w:tmpl w:val="51F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102343">
    <w:abstractNumId w:val="0"/>
  </w:num>
  <w:num w:numId="2" w16cid:durableId="324206722">
    <w:abstractNumId w:val="20"/>
  </w:num>
  <w:num w:numId="3" w16cid:durableId="2062055432">
    <w:abstractNumId w:val="28"/>
  </w:num>
  <w:num w:numId="4" w16cid:durableId="48118930">
    <w:abstractNumId w:val="7"/>
  </w:num>
  <w:num w:numId="5" w16cid:durableId="1594121889">
    <w:abstractNumId w:val="22"/>
  </w:num>
  <w:num w:numId="6" w16cid:durableId="1116946708">
    <w:abstractNumId w:val="18"/>
  </w:num>
  <w:num w:numId="7" w16cid:durableId="1887062943">
    <w:abstractNumId w:val="5"/>
  </w:num>
  <w:num w:numId="8" w16cid:durableId="24143453">
    <w:abstractNumId w:val="11"/>
  </w:num>
  <w:num w:numId="9" w16cid:durableId="1114593062">
    <w:abstractNumId w:val="1"/>
  </w:num>
  <w:num w:numId="10" w16cid:durableId="631180315">
    <w:abstractNumId w:val="19"/>
  </w:num>
  <w:num w:numId="11" w16cid:durableId="29378002">
    <w:abstractNumId w:val="16"/>
  </w:num>
  <w:num w:numId="12" w16cid:durableId="1076633901">
    <w:abstractNumId w:val="3"/>
  </w:num>
  <w:num w:numId="13" w16cid:durableId="426735178">
    <w:abstractNumId w:val="4"/>
  </w:num>
  <w:num w:numId="14" w16cid:durableId="1291977612">
    <w:abstractNumId w:val="29"/>
  </w:num>
  <w:num w:numId="15" w16cid:durableId="44372376">
    <w:abstractNumId w:val="27"/>
  </w:num>
  <w:num w:numId="16" w16cid:durableId="1670257974">
    <w:abstractNumId w:val="24"/>
  </w:num>
  <w:num w:numId="17" w16cid:durableId="322439079">
    <w:abstractNumId w:val="17"/>
  </w:num>
  <w:num w:numId="18" w16cid:durableId="1386637351">
    <w:abstractNumId w:val="21"/>
  </w:num>
  <w:num w:numId="19" w16cid:durableId="1684747474">
    <w:abstractNumId w:val="9"/>
  </w:num>
  <w:num w:numId="20" w16cid:durableId="969439470">
    <w:abstractNumId w:val="8"/>
  </w:num>
  <w:num w:numId="21" w16cid:durableId="1233539675">
    <w:abstractNumId w:val="10"/>
  </w:num>
  <w:num w:numId="22" w16cid:durableId="1756317299">
    <w:abstractNumId w:val="14"/>
  </w:num>
  <w:num w:numId="23" w16cid:durableId="372080079">
    <w:abstractNumId w:val="15"/>
  </w:num>
  <w:num w:numId="24" w16cid:durableId="1998605037">
    <w:abstractNumId w:val="13"/>
  </w:num>
  <w:num w:numId="25" w16cid:durableId="1624580452">
    <w:abstractNumId w:val="12"/>
  </w:num>
  <w:num w:numId="26" w16cid:durableId="162015888">
    <w:abstractNumId w:val="2"/>
  </w:num>
  <w:num w:numId="27" w16cid:durableId="1219393453">
    <w:abstractNumId w:val="23"/>
  </w:num>
  <w:num w:numId="28" w16cid:durableId="1595819612">
    <w:abstractNumId w:val="26"/>
  </w:num>
  <w:num w:numId="29" w16cid:durableId="1054542297">
    <w:abstractNumId w:val="30"/>
  </w:num>
  <w:num w:numId="30" w16cid:durableId="2069305991">
    <w:abstractNumId w:val="25"/>
  </w:num>
  <w:num w:numId="31" w16cid:durableId="1188061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1060"/>
    <w:rsid w:val="00006DE3"/>
    <w:rsid w:val="0000710C"/>
    <w:rsid w:val="00007DE3"/>
    <w:rsid w:val="00021D7F"/>
    <w:rsid w:val="000233B9"/>
    <w:rsid w:val="00024370"/>
    <w:rsid w:val="00024C8B"/>
    <w:rsid w:val="000263B9"/>
    <w:rsid w:val="0003337C"/>
    <w:rsid w:val="00035888"/>
    <w:rsid w:val="00035A60"/>
    <w:rsid w:val="00035DA4"/>
    <w:rsid w:val="0004285A"/>
    <w:rsid w:val="000441D7"/>
    <w:rsid w:val="00045D5E"/>
    <w:rsid w:val="00056378"/>
    <w:rsid w:val="000570D4"/>
    <w:rsid w:val="00061692"/>
    <w:rsid w:val="00062197"/>
    <w:rsid w:val="000629A4"/>
    <w:rsid w:val="0006725A"/>
    <w:rsid w:val="00072473"/>
    <w:rsid w:val="00075469"/>
    <w:rsid w:val="00075749"/>
    <w:rsid w:val="000856FE"/>
    <w:rsid w:val="00086ECE"/>
    <w:rsid w:val="000B02C6"/>
    <w:rsid w:val="000B0794"/>
    <w:rsid w:val="000D0BD0"/>
    <w:rsid w:val="000D66F1"/>
    <w:rsid w:val="000E42DA"/>
    <w:rsid w:val="000F11EC"/>
    <w:rsid w:val="0010006F"/>
    <w:rsid w:val="00105849"/>
    <w:rsid w:val="00112D93"/>
    <w:rsid w:val="00113D4F"/>
    <w:rsid w:val="001156FE"/>
    <w:rsid w:val="0012564C"/>
    <w:rsid w:val="00135661"/>
    <w:rsid w:val="001426F7"/>
    <w:rsid w:val="00152139"/>
    <w:rsid w:val="001639D7"/>
    <w:rsid w:val="00163F02"/>
    <w:rsid w:val="00173C0D"/>
    <w:rsid w:val="00173D9A"/>
    <w:rsid w:val="00175209"/>
    <w:rsid w:val="00181AE5"/>
    <w:rsid w:val="00191A72"/>
    <w:rsid w:val="0019406E"/>
    <w:rsid w:val="00195048"/>
    <w:rsid w:val="001A1DA6"/>
    <w:rsid w:val="001A3F77"/>
    <w:rsid w:val="001B06EF"/>
    <w:rsid w:val="001B0DE5"/>
    <w:rsid w:val="001C57F8"/>
    <w:rsid w:val="001D1366"/>
    <w:rsid w:val="001D1AC1"/>
    <w:rsid w:val="001D41F5"/>
    <w:rsid w:val="001D4D80"/>
    <w:rsid w:val="001D67B9"/>
    <w:rsid w:val="001D6874"/>
    <w:rsid w:val="001D7063"/>
    <w:rsid w:val="001D7475"/>
    <w:rsid w:val="001D78EC"/>
    <w:rsid w:val="001E0DC1"/>
    <w:rsid w:val="001E2490"/>
    <w:rsid w:val="001E6759"/>
    <w:rsid w:val="001F2EA4"/>
    <w:rsid w:val="00213439"/>
    <w:rsid w:val="002177F9"/>
    <w:rsid w:val="00220531"/>
    <w:rsid w:val="0022118C"/>
    <w:rsid w:val="00221269"/>
    <w:rsid w:val="00226D07"/>
    <w:rsid w:val="00227ADF"/>
    <w:rsid w:val="00235895"/>
    <w:rsid w:val="002402A5"/>
    <w:rsid w:val="002418F1"/>
    <w:rsid w:val="002421B2"/>
    <w:rsid w:val="00245F4C"/>
    <w:rsid w:val="00247558"/>
    <w:rsid w:val="0026077E"/>
    <w:rsid w:val="00261DC7"/>
    <w:rsid w:val="0026690D"/>
    <w:rsid w:val="00271C85"/>
    <w:rsid w:val="00272831"/>
    <w:rsid w:val="0027674B"/>
    <w:rsid w:val="002819D9"/>
    <w:rsid w:val="0028493B"/>
    <w:rsid w:val="00296191"/>
    <w:rsid w:val="00297E2C"/>
    <w:rsid w:val="002A00E2"/>
    <w:rsid w:val="002A1812"/>
    <w:rsid w:val="002B4ECA"/>
    <w:rsid w:val="002C1338"/>
    <w:rsid w:val="002C673C"/>
    <w:rsid w:val="002D6121"/>
    <w:rsid w:val="002F7499"/>
    <w:rsid w:val="0031024C"/>
    <w:rsid w:val="003109F3"/>
    <w:rsid w:val="003318DB"/>
    <w:rsid w:val="00343FBA"/>
    <w:rsid w:val="0034419C"/>
    <w:rsid w:val="00353F91"/>
    <w:rsid w:val="0036241D"/>
    <w:rsid w:val="00363F36"/>
    <w:rsid w:val="0037382A"/>
    <w:rsid w:val="003746DF"/>
    <w:rsid w:val="00382B73"/>
    <w:rsid w:val="00385BCA"/>
    <w:rsid w:val="003861D9"/>
    <w:rsid w:val="00390B43"/>
    <w:rsid w:val="00395701"/>
    <w:rsid w:val="003A0DCF"/>
    <w:rsid w:val="003A724A"/>
    <w:rsid w:val="003B7BB8"/>
    <w:rsid w:val="003C0E39"/>
    <w:rsid w:val="003C42F3"/>
    <w:rsid w:val="003C5B46"/>
    <w:rsid w:val="003D1163"/>
    <w:rsid w:val="003D59D4"/>
    <w:rsid w:val="003E1A0B"/>
    <w:rsid w:val="003E1B3D"/>
    <w:rsid w:val="003F246B"/>
    <w:rsid w:val="00400FF8"/>
    <w:rsid w:val="00401BE0"/>
    <w:rsid w:val="00410533"/>
    <w:rsid w:val="00411CE9"/>
    <w:rsid w:val="00415A3C"/>
    <w:rsid w:val="0042489B"/>
    <w:rsid w:val="00424EEF"/>
    <w:rsid w:val="004303C2"/>
    <w:rsid w:val="00435183"/>
    <w:rsid w:val="00445432"/>
    <w:rsid w:val="004463BE"/>
    <w:rsid w:val="004519BF"/>
    <w:rsid w:val="00454325"/>
    <w:rsid w:val="0046448B"/>
    <w:rsid w:val="00467955"/>
    <w:rsid w:val="00472117"/>
    <w:rsid w:val="004810AF"/>
    <w:rsid w:val="004812D1"/>
    <w:rsid w:val="00484302"/>
    <w:rsid w:val="004912C6"/>
    <w:rsid w:val="00497018"/>
    <w:rsid w:val="004B44F3"/>
    <w:rsid w:val="004B455C"/>
    <w:rsid w:val="004B4C5A"/>
    <w:rsid w:val="004B78E9"/>
    <w:rsid w:val="004C24A6"/>
    <w:rsid w:val="004C28A7"/>
    <w:rsid w:val="004E4DC8"/>
    <w:rsid w:val="004F11C1"/>
    <w:rsid w:val="004F3FFA"/>
    <w:rsid w:val="004F5461"/>
    <w:rsid w:val="00503777"/>
    <w:rsid w:val="00504F55"/>
    <w:rsid w:val="0051214C"/>
    <w:rsid w:val="005153BE"/>
    <w:rsid w:val="00516BC1"/>
    <w:rsid w:val="005231C5"/>
    <w:rsid w:val="0052516E"/>
    <w:rsid w:val="005328A9"/>
    <w:rsid w:val="00533776"/>
    <w:rsid w:val="005360A1"/>
    <w:rsid w:val="0054160A"/>
    <w:rsid w:val="00566648"/>
    <w:rsid w:val="0057648A"/>
    <w:rsid w:val="00585164"/>
    <w:rsid w:val="00597941"/>
    <w:rsid w:val="005A343B"/>
    <w:rsid w:val="005B62BC"/>
    <w:rsid w:val="0060430F"/>
    <w:rsid w:val="006068F2"/>
    <w:rsid w:val="0062749D"/>
    <w:rsid w:val="00631A9A"/>
    <w:rsid w:val="00641C83"/>
    <w:rsid w:val="0064666F"/>
    <w:rsid w:val="00651B5B"/>
    <w:rsid w:val="00656B0E"/>
    <w:rsid w:val="00660943"/>
    <w:rsid w:val="006819A9"/>
    <w:rsid w:val="00694638"/>
    <w:rsid w:val="0069654D"/>
    <w:rsid w:val="006A156D"/>
    <w:rsid w:val="006A1CD9"/>
    <w:rsid w:val="006A207B"/>
    <w:rsid w:val="006A212A"/>
    <w:rsid w:val="006A4FA8"/>
    <w:rsid w:val="006B27BF"/>
    <w:rsid w:val="006B3C8A"/>
    <w:rsid w:val="006B489B"/>
    <w:rsid w:val="006B584B"/>
    <w:rsid w:val="006C3F04"/>
    <w:rsid w:val="006C4A56"/>
    <w:rsid w:val="006C6DC5"/>
    <w:rsid w:val="006C784D"/>
    <w:rsid w:val="006F0AB5"/>
    <w:rsid w:val="006F15CD"/>
    <w:rsid w:val="006F5FCD"/>
    <w:rsid w:val="00701371"/>
    <w:rsid w:val="00705614"/>
    <w:rsid w:val="00707611"/>
    <w:rsid w:val="00712691"/>
    <w:rsid w:val="0072229A"/>
    <w:rsid w:val="007454A1"/>
    <w:rsid w:val="00775954"/>
    <w:rsid w:val="00775A73"/>
    <w:rsid w:val="007774D4"/>
    <w:rsid w:val="00790390"/>
    <w:rsid w:val="007A4F81"/>
    <w:rsid w:val="007A7A1D"/>
    <w:rsid w:val="007B0ABF"/>
    <w:rsid w:val="007B4004"/>
    <w:rsid w:val="007C1CD8"/>
    <w:rsid w:val="007C20CC"/>
    <w:rsid w:val="007C3651"/>
    <w:rsid w:val="007C3E4C"/>
    <w:rsid w:val="007D0EDD"/>
    <w:rsid w:val="007E1907"/>
    <w:rsid w:val="007F17E5"/>
    <w:rsid w:val="0080194E"/>
    <w:rsid w:val="00803564"/>
    <w:rsid w:val="00804C06"/>
    <w:rsid w:val="0081564B"/>
    <w:rsid w:val="00824FB1"/>
    <w:rsid w:val="008304DB"/>
    <w:rsid w:val="00830A03"/>
    <w:rsid w:val="00831D66"/>
    <w:rsid w:val="00831EC0"/>
    <w:rsid w:val="00835778"/>
    <w:rsid w:val="00855F6B"/>
    <w:rsid w:val="00856637"/>
    <w:rsid w:val="00860087"/>
    <w:rsid w:val="00870E6F"/>
    <w:rsid w:val="00873A9A"/>
    <w:rsid w:val="0087537D"/>
    <w:rsid w:val="00884547"/>
    <w:rsid w:val="0089114C"/>
    <w:rsid w:val="008916E6"/>
    <w:rsid w:val="008A1F07"/>
    <w:rsid w:val="008B3AE0"/>
    <w:rsid w:val="008C030E"/>
    <w:rsid w:val="008C1399"/>
    <w:rsid w:val="008C3541"/>
    <w:rsid w:val="008C43DC"/>
    <w:rsid w:val="008C4C5C"/>
    <w:rsid w:val="008C4DDA"/>
    <w:rsid w:val="008C684E"/>
    <w:rsid w:val="008D38DA"/>
    <w:rsid w:val="008E2ED0"/>
    <w:rsid w:val="008E64E1"/>
    <w:rsid w:val="008F52F9"/>
    <w:rsid w:val="008F7C64"/>
    <w:rsid w:val="00903844"/>
    <w:rsid w:val="0090391B"/>
    <w:rsid w:val="00905E0B"/>
    <w:rsid w:val="00905E53"/>
    <w:rsid w:val="00913EB0"/>
    <w:rsid w:val="00915DCF"/>
    <w:rsid w:val="009177D8"/>
    <w:rsid w:val="0092341C"/>
    <w:rsid w:val="00924421"/>
    <w:rsid w:val="00924959"/>
    <w:rsid w:val="009253D7"/>
    <w:rsid w:val="00927325"/>
    <w:rsid w:val="0093246F"/>
    <w:rsid w:val="00932DC1"/>
    <w:rsid w:val="00940B25"/>
    <w:rsid w:val="00942F79"/>
    <w:rsid w:val="009430C6"/>
    <w:rsid w:val="00944197"/>
    <w:rsid w:val="00947524"/>
    <w:rsid w:val="009561CD"/>
    <w:rsid w:val="00962A1A"/>
    <w:rsid w:val="0096606A"/>
    <w:rsid w:val="009729C5"/>
    <w:rsid w:val="00973175"/>
    <w:rsid w:val="0097369B"/>
    <w:rsid w:val="009928E8"/>
    <w:rsid w:val="00992C34"/>
    <w:rsid w:val="009A008C"/>
    <w:rsid w:val="009A283B"/>
    <w:rsid w:val="009A4A55"/>
    <w:rsid w:val="009A6A35"/>
    <w:rsid w:val="009A6ED6"/>
    <w:rsid w:val="009B22AD"/>
    <w:rsid w:val="009C23FD"/>
    <w:rsid w:val="009C5E02"/>
    <w:rsid w:val="009C8DB3"/>
    <w:rsid w:val="009D0AC3"/>
    <w:rsid w:val="009D588D"/>
    <w:rsid w:val="009D787E"/>
    <w:rsid w:val="009E04B8"/>
    <w:rsid w:val="009E065B"/>
    <w:rsid w:val="009E4810"/>
    <w:rsid w:val="009F1535"/>
    <w:rsid w:val="00A138D8"/>
    <w:rsid w:val="00A1630E"/>
    <w:rsid w:val="00A23B32"/>
    <w:rsid w:val="00A3134F"/>
    <w:rsid w:val="00A462D7"/>
    <w:rsid w:val="00A51144"/>
    <w:rsid w:val="00A51FDB"/>
    <w:rsid w:val="00A53AC1"/>
    <w:rsid w:val="00A547AF"/>
    <w:rsid w:val="00A61222"/>
    <w:rsid w:val="00A61EB6"/>
    <w:rsid w:val="00A62745"/>
    <w:rsid w:val="00A67FE8"/>
    <w:rsid w:val="00A7010A"/>
    <w:rsid w:val="00A71137"/>
    <w:rsid w:val="00A7745A"/>
    <w:rsid w:val="00A8260A"/>
    <w:rsid w:val="00A8431D"/>
    <w:rsid w:val="00A94CDB"/>
    <w:rsid w:val="00AA3533"/>
    <w:rsid w:val="00AA6C26"/>
    <w:rsid w:val="00AA70BE"/>
    <w:rsid w:val="00AB0AE6"/>
    <w:rsid w:val="00AC5FB5"/>
    <w:rsid w:val="00AC740A"/>
    <w:rsid w:val="00AD0327"/>
    <w:rsid w:val="00AD0ABC"/>
    <w:rsid w:val="00AD0CD5"/>
    <w:rsid w:val="00AE0688"/>
    <w:rsid w:val="00AE1BCE"/>
    <w:rsid w:val="00AF434F"/>
    <w:rsid w:val="00AF6F4D"/>
    <w:rsid w:val="00AF734A"/>
    <w:rsid w:val="00AF7853"/>
    <w:rsid w:val="00B0016D"/>
    <w:rsid w:val="00B02429"/>
    <w:rsid w:val="00B0370D"/>
    <w:rsid w:val="00B03815"/>
    <w:rsid w:val="00B03FBC"/>
    <w:rsid w:val="00B13393"/>
    <w:rsid w:val="00B15186"/>
    <w:rsid w:val="00B241CF"/>
    <w:rsid w:val="00B35FDF"/>
    <w:rsid w:val="00B4428D"/>
    <w:rsid w:val="00B47400"/>
    <w:rsid w:val="00B53255"/>
    <w:rsid w:val="00B5644B"/>
    <w:rsid w:val="00B56688"/>
    <w:rsid w:val="00B63629"/>
    <w:rsid w:val="00B65E43"/>
    <w:rsid w:val="00B71D6E"/>
    <w:rsid w:val="00B73A3B"/>
    <w:rsid w:val="00B8727E"/>
    <w:rsid w:val="00B90837"/>
    <w:rsid w:val="00B93CDD"/>
    <w:rsid w:val="00B94A00"/>
    <w:rsid w:val="00B94DD3"/>
    <w:rsid w:val="00B950A0"/>
    <w:rsid w:val="00B950EC"/>
    <w:rsid w:val="00BA20C8"/>
    <w:rsid w:val="00BA5AB9"/>
    <w:rsid w:val="00BA6048"/>
    <w:rsid w:val="00BB6F21"/>
    <w:rsid w:val="00BB76D9"/>
    <w:rsid w:val="00BC11C1"/>
    <w:rsid w:val="00BD272E"/>
    <w:rsid w:val="00BD6A44"/>
    <w:rsid w:val="00BE3588"/>
    <w:rsid w:val="00BF0FC6"/>
    <w:rsid w:val="00BF18B2"/>
    <w:rsid w:val="00BF302A"/>
    <w:rsid w:val="00BF3FA2"/>
    <w:rsid w:val="00BF4779"/>
    <w:rsid w:val="00C03637"/>
    <w:rsid w:val="00C037EA"/>
    <w:rsid w:val="00C04659"/>
    <w:rsid w:val="00C04BBF"/>
    <w:rsid w:val="00C06D95"/>
    <w:rsid w:val="00C129A0"/>
    <w:rsid w:val="00C12DB2"/>
    <w:rsid w:val="00C134D5"/>
    <w:rsid w:val="00C20971"/>
    <w:rsid w:val="00C246C1"/>
    <w:rsid w:val="00C32D50"/>
    <w:rsid w:val="00C33CB3"/>
    <w:rsid w:val="00C467F5"/>
    <w:rsid w:val="00C509D2"/>
    <w:rsid w:val="00C53235"/>
    <w:rsid w:val="00C53B04"/>
    <w:rsid w:val="00C53B8C"/>
    <w:rsid w:val="00C62FDF"/>
    <w:rsid w:val="00C6397E"/>
    <w:rsid w:val="00C7791C"/>
    <w:rsid w:val="00CB78CB"/>
    <w:rsid w:val="00CC4D6E"/>
    <w:rsid w:val="00CC5B6B"/>
    <w:rsid w:val="00CD0DCD"/>
    <w:rsid w:val="00CD3B0D"/>
    <w:rsid w:val="00CE6BD2"/>
    <w:rsid w:val="00CF3766"/>
    <w:rsid w:val="00D036D0"/>
    <w:rsid w:val="00D10D59"/>
    <w:rsid w:val="00D10DA8"/>
    <w:rsid w:val="00D1221D"/>
    <w:rsid w:val="00D16BCD"/>
    <w:rsid w:val="00D20EEF"/>
    <w:rsid w:val="00D3353E"/>
    <w:rsid w:val="00D43A58"/>
    <w:rsid w:val="00D43C93"/>
    <w:rsid w:val="00D4547E"/>
    <w:rsid w:val="00D525C5"/>
    <w:rsid w:val="00D52A79"/>
    <w:rsid w:val="00D53A2A"/>
    <w:rsid w:val="00D53AFF"/>
    <w:rsid w:val="00D64E5A"/>
    <w:rsid w:val="00D65FCC"/>
    <w:rsid w:val="00D67028"/>
    <w:rsid w:val="00D70A29"/>
    <w:rsid w:val="00D72040"/>
    <w:rsid w:val="00D76FAA"/>
    <w:rsid w:val="00D83257"/>
    <w:rsid w:val="00D94C4A"/>
    <w:rsid w:val="00DA0922"/>
    <w:rsid w:val="00DB37EF"/>
    <w:rsid w:val="00DC08D9"/>
    <w:rsid w:val="00DC1BF4"/>
    <w:rsid w:val="00DC25D5"/>
    <w:rsid w:val="00DC4F9F"/>
    <w:rsid w:val="00DD0FC6"/>
    <w:rsid w:val="00DD2FF2"/>
    <w:rsid w:val="00DD79B9"/>
    <w:rsid w:val="00DE2E97"/>
    <w:rsid w:val="00DE69B1"/>
    <w:rsid w:val="00DF7842"/>
    <w:rsid w:val="00E01BE4"/>
    <w:rsid w:val="00E1062D"/>
    <w:rsid w:val="00E111B0"/>
    <w:rsid w:val="00E11BCD"/>
    <w:rsid w:val="00E1386B"/>
    <w:rsid w:val="00E26662"/>
    <w:rsid w:val="00E268B7"/>
    <w:rsid w:val="00E27ED0"/>
    <w:rsid w:val="00E41845"/>
    <w:rsid w:val="00E42468"/>
    <w:rsid w:val="00E46C6A"/>
    <w:rsid w:val="00E508BC"/>
    <w:rsid w:val="00E54327"/>
    <w:rsid w:val="00E704C5"/>
    <w:rsid w:val="00E70FFA"/>
    <w:rsid w:val="00E71F54"/>
    <w:rsid w:val="00E73F48"/>
    <w:rsid w:val="00E81659"/>
    <w:rsid w:val="00E8212F"/>
    <w:rsid w:val="00EA77CF"/>
    <w:rsid w:val="00EB4EE2"/>
    <w:rsid w:val="00ED1A49"/>
    <w:rsid w:val="00EE20F8"/>
    <w:rsid w:val="00EE6FA7"/>
    <w:rsid w:val="00EF5BA2"/>
    <w:rsid w:val="00EF7714"/>
    <w:rsid w:val="00F07C7B"/>
    <w:rsid w:val="00F16F11"/>
    <w:rsid w:val="00F17E3A"/>
    <w:rsid w:val="00F24BF2"/>
    <w:rsid w:val="00F25B11"/>
    <w:rsid w:val="00F302C6"/>
    <w:rsid w:val="00F30DB2"/>
    <w:rsid w:val="00F339AF"/>
    <w:rsid w:val="00F44B18"/>
    <w:rsid w:val="00F46448"/>
    <w:rsid w:val="00F51B77"/>
    <w:rsid w:val="00F52C8E"/>
    <w:rsid w:val="00F92A63"/>
    <w:rsid w:val="00FA31FF"/>
    <w:rsid w:val="00FB1891"/>
    <w:rsid w:val="00FB384D"/>
    <w:rsid w:val="00FC169F"/>
    <w:rsid w:val="00FC2571"/>
    <w:rsid w:val="00FC2CE5"/>
    <w:rsid w:val="00FC3596"/>
    <w:rsid w:val="00FC4F31"/>
    <w:rsid w:val="00FC578F"/>
    <w:rsid w:val="00FC790F"/>
    <w:rsid w:val="00FD1CC7"/>
    <w:rsid w:val="00FE4C96"/>
    <w:rsid w:val="00FE7DDF"/>
    <w:rsid w:val="00FF0C0A"/>
    <w:rsid w:val="00FF3118"/>
    <w:rsid w:val="04494B95"/>
    <w:rsid w:val="05DF63C6"/>
    <w:rsid w:val="06202EA0"/>
    <w:rsid w:val="06A3EC4D"/>
    <w:rsid w:val="06A7AB6C"/>
    <w:rsid w:val="080AA1E6"/>
    <w:rsid w:val="0AB9D789"/>
    <w:rsid w:val="0AC7FA57"/>
    <w:rsid w:val="0B692ED1"/>
    <w:rsid w:val="0CAFB5B0"/>
    <w:rsid w:val="0CFE647B"/>
    <w:rsid w:val="0DCF77F5"/>
    <w:rsid w:val="0FAE7D96"/>
    <w:rsid w:val="13ECF341"/>
    <w:rsid w:val="16C90EC5"/>
    <w:rsid w:val="17939C4B"/>
    <w:rsid w:val="17CC0507"/>
    <w:rsid w:val="1833AB0D"/>
    <w:rsid w:val="186032F9"/>
    <w:rsid w:val="1BCE926E"/>
    <w:rsid w:val="202D52CB"/>
    <w:rsid w:val="203E2C98"/>
    <w:rsid w:val="21D09825"/>
    <w:rsid w:val="22946BFB"/>
    <w:rsid w:val="23BE754C"/>
    <w:rsid w:val="2425E758"/>
    <w:rsid w:val="258B05C2"/>
    <w:rsid w:val="26CDD879"/>
    <w:rsid w:val="271654F2"/>
    <w:rsid w:val="27BC77F5"/>
    <w:rsid w:val="2BA8BFDA"/>
    <w:rsid w:val="2C18E9EE"/>
    <w:rsid w:val="2D6E6B32"/>
    <w:rsid w:val="2DDE9B0F"/>
    <w:rsid w:val="2E682FB3"/>
    <w:rsid w:val="3200F092"/>
    <w:rsid w:val="32E87215"/>
    <w:rsid w:val="333805AC"/>
    <w:rsid w:val="365D3ABB"/>
    <w:rsid w:val="383350FB"/>
    <w:rsid w:val="38440D70"/>
    <w:rsid w:val="38A35E2C"/>
    <w:rsid w:val="3A3EF4C8"/>
    <w:rsid w:val="3B66E052"/>
    <w:rsid w:val="3C51845D"/>
    <w:rsid w:val="3C875A62"/>
    <w:rsid w:val="3D6A3D1A"/>
    <w:rsid w:val="3E31E1A6"/>
    <w:rsid w:val="4032DC34"/>
    <w:rsid w:val="40710FDC"/>
    <w:rsid w:val="40E719AB"/>
    <w:rsid w:val="41E0AC99"/>
    <w:rsid w:val="42287D2A"/>
    <w:rsid w:val="43152AC6"/>
    <w:rsid w:val="43CA6314"/>
    <w:rsid w:val="46BD5D42"/>
    <w:rsid w:val="4A4B8FF0"/>
    <w:rsid w:val="4A771E39"/>
    <w:rsid w:val="4B8D01E9"/>
    <w:rsid w:val="4E82E8A9"/>
    <w:rsid w:val="4EF039AE"/>
    <w:rsid w:val="517BA7DE"/>
    <w:rsid w:val="522687E7"/>
    <w:rsid w:val="554BCAEB"/>
    <w:rsid w:val="58D5E04E"/>
    <w:rsid w:val="58F30069"/>
    <w:rsid w:val="5A2EDAC5"/>
    <w:rsid w:val="5B3A56FF"/>
    <w:rsid w:val="5B594A9D"/>
    <w:rsid w:val="5BC5A094"/>
    <w:rsid w:val="5C312A1B"/>
    <w:rsid w:val="5CA8E94E"/>
    <w:rsid w:val="5CBB3D01"/>
    <w:rsid w:val="5D216086"/>
    <w:rsid w:val="62783D10"/>
    <w:rsid w:val="64D04508"/>
    <w:rsid w:val="65F14DC4"/>
    <w:rsid w:val="6729BDB2"/>
    <w:rsid w:val="687BFE28"/>
    <w:rsid w:val="694027E9"/>
    <w:rsid w:val="6A79B949"/>
    <w:rsid w:val="6ADC0043"/>
    <w:rsid w:val="6D815DA4"/>
    <w:rsid w:val="6DA101C1"/>
    <w:rsid w:val="6F37C9E8"/>
    <w:rsid w:val="6F929382"/>
    <w:rsid w:val="72E47BDF"/>
    <w:rsid w:val="73A09703"/>
    <w:rsid w:val="74B601BD"/>
    <w:rsid w:val="7536C4D3"/>
    <w:rsid w:val="7B83E4F0"/>
    <w:rsid w:val="7BB77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3325"/>
  <w15:chartTrackingRefBased/>
  <w15:docId w15:val="{EB77403C-B59F-436A-A651-3042D64E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1">
    <w:name w:val="heading 1"/>
    <w:basedOn w:val="Normal"/>
    <w:next w:val="Normal"/>
    <w:link w:val="Heading1Char"/>
    <w:uiPriority w:val="9"/>
    <w:qFormat/>
    <w:rsid w:val="00075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0D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045D5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 w:type="table" w:styleId="TableGrid">
    <w:name w:val="Table Grid"/>
    <w:basedOn w:val="TableNormal"/>
    <w:uiPriority w:val="39"/>
    <w:rsid w:val="00B1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45D5E"/>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BA5AB9"/>
    <w:pPr>
      <w:spacing w:after="0" w:line="240" w:lineRule="auto"/>
    </w:pPr>
  </w:style>
  <w:style w:type="paragraph" w:styleId="Title">
    <w:name w:val="Title"/>
    <w:basedOn w:val="Normal"/>
    <w:next w:val="Normal"/>
    <w:link w:val="TitleChar"/>
    <w:uiPriority w:val="10"/>
    <w:qFormat/>
    <w:rsid w:val="00BF18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5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0D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12898">
      <w:bodyDiv w:val="1"/>
      <w:marLeft w:val="0"/>
      <w:marRight w:val="0"/>
      <w:marTop w:val="0"/>
      <w:marBottom w:val="0"/>
      <w:divBdr>
        <w:top w:val="none" w:sz="0" w:space="0" w:color="auto"/>
        <w:left w:val="none" w:sz="0" w:space="0" w:color="auto"/>
        <w:bottom w:val="none" w:sz="0" w:space="0" w:color="auto"/>
        <w:right w:val="none" w:sz="0" w:space="0" w:color="auto"/>
      </w:divBdr>
      <w:divsChild>
        <w:div w:id="198784718">
          <w:marLeft w:val="0"/>
          <w:marRight w:val="0"/>
          <w:marTop w:val="0"/>
          <w:marBottom w:val="0"/>
          <w:divBdr>
            <w:top w:val="none" w:sz="0" w:space="0" w:color="auto"/>
            <w:left w:val="none" w:sz="0" w:space="0" w:color="auto"/>
            <w:bottom w:val="none" w:sz="0" w:space="0" w:color="auto"/>
            <w:right w:val="none" w:sz="0" w:space="0" w:color="auto"/>
          </w:divBdr>
          <w:divsChild>
            <w:div w:id="1735346388">
              <w:marLeft w:val="0"/>
              <w:marRight w:val="0"/>
              <w:marTop w:val="0"/>
              <w:marBottom w:val="0"/>
              <w:divBdr>
                <w:top w:val="none" w:sz="0" w:space="0" w:color="auto"/>
                <w:left w:val="none" w:sz="0" w:space="0" w:color="auto"/>
                <w:bottom w:val="none" w:sz="0" w:space="0" w:color="auto"/>
                <w:right w:val="none" w:sz="0" w:space="0" w:color="auto"/>
              </w:divBdr>
              <w:divsChild>
                <w:div w:id="965350100">
                  <w:marLeft w:val="0"/>
                  <w:marRight w:val="0"/>
                  <w:marTop w:val="0"/>
                  <w:marBottom w:val="0"/>
                  <w:divBdr>
                    <w:top w:val="none" w:sz="0" w:space="0" w:color="auto"/>
                    <w:left w:val="none" w:sz="0" w:space="0" w:color="auto"/>
                    <w:bottom w:val="none" w:sz="0" w:space="0" w:color="auto"/>
                    <w:right w:val="none" w:sz="0" w:space="0" w:color="auto"/>
                  </w:divBdr>
                  <w:divsChild>
                    <w:div w:id="1152453694">
                      <w:marLeft w:val="0"/>
                      <w:marRight w:val="0"/>
                      <w:marTop w:val="0"/>
                      <w:marBottom w:val="0"/>
                      <w:divBdr>
                        <w:top w:val="none" w:sz="0" w:space="0" w:color="auto"/>
                        <w:left w:val="none" w:sz="0" w:space="0" w:color="auto"/>
                        <w:bottom w:val="none" w:sz="0" w:space="0" w:color="auto"/>
                        <w:right w:val="none" w:sz="0" w:space="0" w:color="auto"/>
                      </w:divBdr>
                      <w:divsChild>
                        <w:div w:id="1716811893">
                          <w:marLeft w:val="0"/>
                          <w:marRight w:val="0"/>
                          <w:marTop w:val="0"/>
                          <w:marBottom w:val="0"/>
                          <w:divBdr>
                            <w:top w:val="none" w:sz="0" w:space="0" w:color="auto"/>
                            <w:left w:val="none" w:sz="0" w:space="0" w:color="auto"/>
                            <w:bottom w:val="none" w:sz="0" w:space="0" w:color="auto"/>
                            <w:right w:val="none" w:sz="0" w:space="0" w:color="auto"/>
                          </w:divBdr>
                          <w:divsChild>
                            <w:div w:id="2053383550">
                              <w:marLeft w:val="0"/>
                              <w:marRight w:val="0"/>
                              <w:marTop w:val="0"/>
                              <w:marBottom w:val="0"/>
                              <w:divBdr>
                                <w:top w:val="none" w:sz="0" w:space="0" w:color="auto"/>
                                <w:left w:val="none" w:sz="0" w:space="0" w:color="auto"/>
                                <w:bottom w:val="none" w:sz="0" w:space="0" w:color="auto"/>
                                <w:right w:val="none" w:sz="0" w:space="0" w:color="auto"/>
                              </w:divBdr>
                              <w:divsChild>
                                <w:div w:id="75371087">
                                  <w:marLeft w:val="0"/>
                                  <w:marRight w:val="0"/>
                                  <w:marTop w:val="0"/>
                                  <w:marBottom w:val="0"/>
                                  <w:divBdr>
                                    <w:top w:val="none" w:sz="0" w:space="0" w:color="auto"/>
                                    <w:left w:val="none" w:sz="0" w:space="0" w:color="auto"/>
                                    <w:bottom w:val="none" w:sz="0" w:space="0" w:color="auto"/>
                                    <w:right w:val="none" w:sz="0" w:space="0" w:color="auto"/>
                                  </w:divBdr>
                                  <w:divsChild>
                                    <w:div w:id="1910843231">
                                      <w:marLeft w:val="0"/>
                                      <w:marRight w:val="0"/>
                                      <w:marTop w:val="0"/>
                                      <w:marBottom w:val="0"/>
                                      <w:divBdr>
                                        <w:top w:val="none" w:sz="0" w:space="0" w:color="auto"/>
                                        <w:left w:val="none" w:sz="0" w:space="0" w:color="auto"/>
                                        <w:bottom w:val="none" w:sz="0" w:space="0" w:color="auto"/>
                                        <w:right w:val="none" w:sz="0" w:space="0" w:color="auto"/>
                                      </w:divBdr>
                                      <w:divsChild>
                                        <w:div w:id="902830685">
                                          <w:marLeft w:val="0"/>
                                          <w:marRight w:val="0"/>
                                          <w:marTop w:val="0"/>
                                          <w:marBottom w:val="0"/>
                                          <w:divBdr>
                                            <w:top w:val="none" w:sz="0" w:space="0" w:color="auto"/>
                                            <w:left w:val="none" w:sz="0" w:space="0" w:color="auto"/>
                                            <w:bottom w:val="none" w:sz="0" w:space="0" w:color="auto"/>
                                            <w:right w:val="none" w:sz="0" w:space="0" w:color="auto"/>
                                          </w:divBdr>
                                          <w:divsChild>
                                            <w:div w:id="1552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965045">
          <w:marLeft w:val="0"/>
          <w:marRight w:val="0"/>
          <w:marTop w:val="0"/>
          <w:marBottom w:val="0"/>
          <w:divBdr>
            <w:top w:val="none" w:sz="0" w:space="0" w:color="auto"/>
            <w:left w:val="none" w:sz="0" w:space="0" w:color="auto"/>
            <w:bottom w:val="none" w:sz="0" w:space="0" w:color="auto"/>
            <w:right w:val="none" w:sz="0" w:space="0" w:color="auto"/>
          </w:divBdr>
          <w:divsChild>
            <w:div w:id="872965505">
              <w:marLeft w:val="0"/>
              <w:marRight w:val="0"/>
              <w:marTop w:val="0"/>
              <w:marBottom w:val="0"/>
              <w:divBdr>
                <w:top w:val="none" w:sz="0" w:space="0" w:color="auto"/>
                <w:left w:val="none" w:sz="0" w:space="0" w:color="auto"/>
                <w:bottom w:val="none" w:sz="0" w:space="0" w:color="auto"/>
                <w:right w:val="none" w:sz="0" w:space="0" w:color="auto"/>
              </w:divBdr>
              <w:divsChild>
                <w:div w:id="1531187583">
                  <w:marLeft w:val="0"/>
                  <w:marRight w:val="0"/>
                  <w:marTop w:val="0"/>
                  <w:marBottom w:val="0"/>
                  <w:divBdr>
                    <w:top w:val="none" w:sz="0" w:space="0" w:color="auto"/>
                    <w:left w:val="none" w:sz="0" w:space="0" w:color="auto"/>
                    <w:bottom w:val="none" w:sz="0" w:space="0" w:color="auto"/>
                    <w:right w:val="none" w:sz="0" w:space="0" w:color="auto"/>
                  </w:divBdr>
                  <w:divsChild>
                    <w:div w:id="25298970">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sChild>
                            <w:div w:id="26880395">
                              <w:marLeft w:val="0"/>
                              <w:marRight w:val="0"/>
                              <w:marTop w:val="0"/>
                              <w:marBottom w:val="0"/>
                              <w:divBdr>
                                <w:top w:val="none" w:sz="0" w:space="0" w:color="auto"/>
                                <w:left w:val="none" w:sz="0" w:space="0" w:color="auto"/>
                                <w:bottom w:val="none" w:sz="0" w:space="0" w:color="auto"/>
                                <w:right w:val="none" w:sz="0" w:space="0" w:color="auto"/>
                              </w:divBdr>
                              <w:divsChild>
                                <w:div w:id="496074698">
                                  <w:marLeft w:val="0"/>
                                  <w:marRight w:val="0"/>
                                  <w:marTop w:val="0"/>
                                  <w:marBottom w:val="0"/>
                                  <w:divBdr>
                                    <w:top w:val="none" w:sz="0" w:space="0" w:color="auto"/>
                                    <w:left w:val="none" w:sz="0" w:space="0" w:color="auto"/>
                                    <w:bottom w:val="none" w:sz="0" w:space="0" w:color="auto"/>
                                    <w:right w:val="none" w:sz="0" w:space="0" w:color="auto"/>
                                  </w:divBdr>
                                </w:div>
                                <w:div w:id="477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ubtitle-A/chapter-II/part-200/subpart-D/subject-group-ECFR682eb6fbfabcde2/section-200.34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urrent/title-2/subtitle-A/chapter-II/part-200/subpart-D/subject-group-ECFR86b76dde0e1e9dc/section-200.3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osp@niu.edu"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E/subject-group-ECFRed1f39f9b3d4e72/section-200.47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3" ma:contentTypeDescription="Create a new document." ma:contentTypeScope="" ma:versionID="023f2545c4637a7e2470703bec1d5f57">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722892ea2c9e1bb76521136f0fd37f41"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DB1F-BBEC-44F6-90A3-5EE965E02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customXml/itemProps3.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4.xml><?xml version="1.0" encoding="utf-8"?>
<ds:datastoreItem xmlns:ds="http://schemas.openxmlformats.org/officeDocument/2006/customXml" ds:itemID="{CF15048C-90B5-489E-9853-4B8CF46B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Jessica Webb</cp:lastModifiedBy>
  <cp:revision>2</cp:revision>
  <dcterms:created xsi:type="dcterms:W3CDTF">2025-05-27T21:13:00Z</dcterms:created>
  <dcterms:modified xsi:type="dcterms:W3CDTF">2025-05-27T21:13:00Z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0x01010016EAB2B429D6484DB1B769E4EEFADB6F</vt:lpwstr>
  </property>
</Properties>
</file>