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72B6D" w14:textId="60B785BB" w:rsidR="00075AA5" w:rsidRDefault="00A66B74" w:rsidP="00A66B74">
      <w:pPr>
        <w:pStyle w:val="Heading1"/>
      </w:pPr>
      <w:r w:rsidRPr="00C60BE4">
        <w:t>Instructions for Interagency Journal Entry Request Form</w:t>
      </w:r>
    </w:p>
    <w:p w14:paraId="1F755EFF" w14:textId="77777777" w:rsidR="007F488F" w:rsidRPr="007F488F" w:rsidRDefault="00A66B74" w:rsidP="007F488F">
      <w:pPr>
        <w:pStyle w:val="Heading2"/>
        <w:rPr>
          <w:sz w:val="20"/>
          <w:szCs w:val="20"/>
        </w:rPr>
      </w:pPr>
      <w:r w:rsidRPr="007F488F">
        <w:t>Purpose of Form</w:t>
      </w:r>
    </w:p>
    <w:p w14:paraId="5F6E85D8" w14:textId="0B5D904C" w:rsidR="00A66B74" w:rsidRDefault="00A66B74" w:rsidP="00A66B74">
      <w:pPr>
        <w:rPr>
          <w:rFonts w:ascii="Arial" w:hAnsi="Arial" w:cs="Arial"/>
          <w:sz w:val="20"/>
          <w:szCs w:val="20"/>
        </w:rPr>
      </w:pPr>
      <w:r>
        <w:rPr>
          <w:rFonts w:ascii="Arial" w:hAnsi="Arial" w:cs="Arial"/>
          <w:sz w:val="20"/>
          <w:szCs w:val="20"/>
        </w:rPr>
        <w:t>To transfer transactions between the units NIUDK and FDNNU</w:t>
      </w:r>
    </w:p>
    <w:p w14:paraId="6A620BCD" w14:textId="7464FAC7" w:rsidR="00A66B74" w:rsidRPr="00A66B74" w:rsidRDefault="00A66B74" w:rsidP="00A66B74">
      <w:pPr>
        <w:pStyle w:val="ListParagraph"/>
        <w:numPr>
          <w:ilvl w:val="0"/>
          <w:numId w:val="1"/>
        </w:numPr>
      </w:pPr>
      <w:r>
        <w:rPr>
          <w:rFonts w:ascii="Arial" w:hAnsi="Arial" w:cs="Arial"/>
          <w:sz w:val="20"/>
          <w:szCs w:val="20"/>
        </w:rPr>
        <w:t xml:space="preserve">To reclassify an Expense from/to one </w:t>
      </w:r>
      <w:smartTag w:uri="urn:schemas-microsoft-com:office:smarttags" w:element="PlaceName">
        <w:r>
          <w:rPr>
            <w:rFonts w:ascii="Arial" w:hAnsi="Arial" w:cs="Arial"/>
            <w:sz w:val="20"/>
            <w:szCs w:val="20"/>
          </w:rPr>
          <w:t>NIU</w:t>
        </w:r>
      </w:smartTag>
      <w:r>
        <w:rPr>
          <w:rFonts w:ascii="Arial" w:hAnsi="Arial" w:cs="Arial"/>
          <w:sz w:val="20"/>
          <w:szCs w:val="20"/>
        </w:rPr>
        <w:t xml:space="preserve"> </w:t>
      </w:r>
      <w:smartTag w:uri="urn:schemas-microsoft-com:office:smarttags" w:element="PlaceName">
        <w:r>
          <w:rPr>
            <w:rFonts w:ascii="Arial" w:hAnsi="Arial" w:cs="Arial"/>
            <w:sz w:val="20"/>
            <w:szCs w:val="20"/>
          </w:rPr>
          <w:t>Cost</w:t>
        </w:r>
      </w:smartTag>
      <w:r>
        <w:rPr>
          <w:rFonts w:ascii="Arial" w:hAnsi="Arial" w:cs="Arial"/>
          <w:sz w:val="20"/>
          <w:szCs w:val="20"/>
        </w:rPr>
        <w:t xml:space="preserve"> </w:t>
      </w:r>
      <w:smartTag w:uri="urn:schemas-microsoft-com:office:smarttags" w:element="PlaceType">
        <w:r>
          <w:rPr>
            <w:rFonts w:ascii="Arial" w:hAnsi="Arial" w:cs="Arial"/>
            <w:sz w:val="20"/>
            <w:szCs w:val="20"/>
          </w:rPr>
          <w:t>Center</w:t>
        </w:r>
      </w:smartTag>
      <w:r>
        <w:rPr>
          <w:rFonts w:ascii="Arial" w:hAnsi="Arial" w:cs="Arial"/>
          <w:sz w:val="20"/>
          <w:szCs w:val="20"/>
        </w:rPr>
        <w:t xml:space="preserve"> and one </w:t>
      </w:r>
      <w:smartTag w:uri="urn:schemas-microsoft-com:office:smarttags" w:element="place">
        <w:smartTag w:uri="urn:schemas-microsoft-com:office:smarttags" w:element="PlaceName">
          <w:r>
            <w:rPr>
              <w:rFonts w:ascii="Arial" w:hAnsi="Arial" w:cs="Arial"/>
              <w:sz w:val="20"/>
              <w:szCs w:val="20"/>
            </w:rPr>
            <w:t>Foundation</w:t>
          </w:r>
        </w:smartTag>
        <w:r>
          <w:rPr>
            <w:rFonts w:ascii="Arial" w:hAnsi="Arial" w:cs="Arial"/>
            <w:sz w:val="20"/>
            <w:szCs w:val="20"/>
          </w:rPr>
          <w:t xml:space="preserve"> </w:t>
        </w:r>
        <w:smartTag w:uri="urn:schemas-microsoft-com:office:smarttags" w:element="PlaceName">
          <w:r>
            <w:rPr>
              <w:rFonts w:ascii="Arial" w:hAnsi="Arial" w:cs="Arial"/>
              <w:sz w:val="20"/>
              <w:szCs w:val="20"/>
            </w:rPr>
            <w:t>Cost</w:t>
          </w:r>
        </w:smartTag>
        <w:r>
          <w:rPr>
            <w:rFonts w:ascii="Arial" w:hAnsi="Arial" w:cs="Arial"/>
            <w:sz w:val="20"/>
            <w:szCs w:val="20"/>
          </w:rPr>
          <w:t xml:space="preserve"> </w:t>
        </w:r>
        <w:smartTag w:uri="urn:schemas-microsoft-com:office:smarttags" w:element="PlaceType">
          <w:r>
            <w:rPr>
              <w:rFonts w:ascii="Arial" w:hAnsi="Arial" w:cs="Arial"/>
              <w:sz w:val="20"/>
              <w:szCs w:val="20"/>
            </w:rPr>
            <w:t>Center</w:t>
          </w:r>
        </w:smartTag>
      </w:smartTag>
      <w:r>
        <w:rPr>
          <w:rFonts w:ascii="Arial" w:hAnsi="Arial" w:cs="Arial"/>
          <w:sz w:val="20"/>
          <w:szCs w:val="20"/>
        </w:rPr>
        <w:t>. The normal entry is a debit to the correct Cost Center and a credit to the incorrect Cost Center.</w:t>
      </w:r>
    </w:p>
    <w:p w14:paraId="337DF9E5" w14:textId="317E7399" w:rsidR="00A66B74" w:rsidRPr="00A66B74" w:rsidRDefault="00A66B74" w:rsidP="00A66B74">
      <w:pPr>
        <w:pStyle w:val="ListParagraph"/>
        <w:numPr>
          <w:ilvl w:val="0"/>
          <w:numId w:val="1"/>
        </w:numPr>
      </w:pPr>
      <w:r>
        <w:rPr>
          <w:rFonts w:ascii="Arial" w:hAnsi="Arial" w:cs="Arial"/>
          <w:sz w:val="20"/>
          <w:szCs w:val="20"/>
        </w:rPr>
        <w:t xml:space="preserve">To record revenue-transactions between </w:t>
      </w:r>
      <w:smartTag w:uri="urn:schemas-microsoft-com:office:smarttags" w:element="place">
        <w:smartTag w:uri="urn:schemas-microsoft-com:office:smarttags" w:element="PlaceName">
          <w:r>
            <w:rPr>
              <w:rFonts w:ascii="Arial" w:hAnsi="Arial" w:cs="Arial"/>
              <w:sz w:val="20"/>
              <w:szCs w:val="20"/>
            </w:rPr>
            <w:t>NIU</w:t>
          </w:r>
        </w:smartTag>
        <w:r>
          <w:rPr>
            <w:rFonts w:ascii="Arial" w:hAnsi="Arial" w:cs="Arial"/>
            <w:sz w:val="20"/>
            <w:szCs w:val="20"/>
          </w:rPr>
          <w:t xml:space="preserve"> </w:t>
        </w:r>
        <w:smartTag w:uri="urn:schemas-microsoft-com:office:smarttags" w:element="PlaceName">
          <w:r>
            <w:rPr>
              <w:rFonts w:ascii="Arial" w:hAnsi="Arial" w:cs="Arial"/>
              <w:sz w:val="20"/>
              <w:szCs w:val="20"/>
            </w:rPr>
            <w:t>Cost</w:t>
          </w:r>
        </w:smartTag>
        <w:r>
          <w:rPr>
            <w:rFonts w:ascii="Arial" w:hAnsi="Arial" w:cs="Arial"/>
            <w:sz w:val="20"/>
            <w:szCs w:val="20"/>
          </w:rPr>
          <w:t xml:space="preserve"> </w:t>
        </w:r>
        <w:smartTag w:uri="urn:schemas-microsoft-com:office:smarttags" w:element="PlaceType">
          <w:r>
            <w:rPr>
              <w:rFonts w:ascii="Arial" w:hAnsi="Arial" w:cs="Arial"/>
              <w:sz w:val="20"/>
              <w:szCs w:val="20"/>
            </w:rPr>
            <w:t>Centers</w:t>
          </w:r>
        </w:smartTag>
      </w:smartTag>
      <w:r>
        <w:rPr>
          <w:rFonts w:ascii="Arial" w:hAnsi="Arial" w:cs="Arial"/>
          <w:sz w:val="20"/>
          <w:szCs w:val="20"/>
        </w:rPr>
        <w:t xml:space="preserve"> and Foundation Cost Centers. </w:t>
      </w:r>
      <w:r w:rsidRPr="00A14FA4">
        <w:rPr>
          <w:rFonts w:ascii="Arial" w:hAnsi="Arial" w:cs="Arial"/>
          <w:sz w:val="20"/>
          <w:szCs w:val="20"/>
        </w:rPr>
        <w:t xml:space="preserve">The typical </w:t>
      </w:r>
      <w:r>
        <w:rPr>
          <w:rFonts w:ascii="Arial" w:hAnsi="Arial" w:cs="Arial"/>
          <w:sz w:val="20"/>
          <w:szCs w:val="20"/>
        </w:rPr>
        <w:t xml:space="preserve">transaction </w:t>
      </w:r>
      <w:r w:rsidRPr="00A14FA4">
        <w:rPr>
          <w:rFonts w:ascii="Arial" w:hAnsi="Arial" w:cs="Arial"/>
          <w:sz w:val="20"/>
          <w:szCs w:val="20"/>
        </w:rPr>
        <w:t>will have a debit to an Expense Account Code for the Cost Center of the department being billed and a credit to a Revenue Account Code for the Cost Center of the sales department (the department that provided the service or item and is initiating the billing).</w:t>
      </w:r>
    </w:p>
    <w:p w14:paraId="4B2F3872" w14:textId="735E0916" w:rsidR="00A66B74" w:rsidRPr="007F488F" w:rsidRDefault="00A66B74" w:rsidP="00A66B74">
      <w:pPr>
        <w:rPr>
          <w:rFonts w:ascii="Arial" w:hAnsi="Arial" w:cs="Arial"/>
          <w:sz w:val="20"/>
          <w:szCs w:val="20"/>
        </w:rPr>
      </w:pPr>
      <w:r w:rsidRPr="000B4879">
        <w:rPr>
          <w:rFonts w:ascii="Arial" w:hAnsi="Arial" w:cs="Arial"/>
          <w:sz w:val="20"/>
          <w:szCs w:val="20"/>
        </w:rPr>
        <w:t>This form should not be used to record either (a) a reclassification of payroll expenses or (b) transfers between funds (account 50XXXX). If you have any questions regarding the use of this form, please contact the Accounting Office.</w:t>
      </w:r>
    </w:p>
    <w:p w14:paraId="1287FE0A" w14:textId="798F97EF" w:rsidR="00A66B74" w:rsidRPr="00A66B74" w:rsidRDefault="00A66B74" w:rsidP="00A66B74">
      <w:pPr>
        <w:pStyle w:val="Heading2"/>
        <w:rPr>
          <w:i/>
          <w:iCs/>
        </w:rPr>
      </w:pPr>
      <w:r>
        <w:t>How to Complete the Interagency Journal Entry Form</w:t>
      </w:r>
    </w:p>
    <w:p w14:paraId="3535F935" w14:textId="14C4B146" w:rsidR="00A66B74" w:rsidRPr="007F488F" w:rsidRDefault="00A66B74" w:rsidP="007F488F">
      <w:pPr>
        <w:pStyle w:val="Heading3"/>
      </w:pPr>
      <w:r w:rsidRPr="007F488F">
        <w:t>Header Information</w:t>
      </w:r>
    </w:p>
    <w:p w14:paraId="7FB1510C" w14:textId="48081A2A" w:rsidR="00A66B74" w:rsidRPr="00A66B74" w:rsidRDefault="00A66B74" w:rsidP="00A66B74">
      <w:pPr>
        <w:pStyle w:val="ListParagraph"/>
        <w:numPr>
          <w:ilvl w:val="0"/>
          <w:numId w:val="2"/>
        </w:numPr>
      </w:pPr>
      <w:r>
        <w:rPr>
          <w:rFonts w:ascii="Arial" w:hAnsi="Arial" w:cs="Arial"/>
          <w:sz w:val="20"/>
          <w:szCs w:val="20"/>
        </w:rPr>
        <w:t>Enter the transaction date with slashes between the month/day/year.</w:t>
      </w:r>
    </w:p>
    <w:p w14:paraId="53FE98C3" w14:textId="7F5593FB" w:rsidR="00A66B74" w:rsidRPr="00A66B74" w:rsidRDefault="00A66B74" w:rsidP="00A66B74">
      <w:pPr>
        <w:pStyle w:val="ListParagraph"/>
        <w:numPr>
          <w:ilvl w:val="0"/>
          <w:numId w:val="2"/>
        </w:numPr>
      </w:pPr>
      <w:r>
        <w:rPr>
          <w:rFonts w:ascii="Arial" w:hAnsi="Arial" w:cs="Arial"/>
          <w:sz w:val="20"/>
          <w:szCs w:val="20"/>
        </w:rPr>
        <w:t>Tab to the next field as the form is being filled in.</w:t>
      </w:r>
    </w:p>
    <w:p w14:paraId="69EC1429" w14:textId="58A5902E" w:rsidR="00A66B74" w:rsidRPr="00A66B74" w:rsidRDefault="00A66B74" w:rsidP="00A66B74">
      <w:pPr>
        <w:pStyle w:val="ListParagraph"/>
        <w:numPr>
          <w:ilvl w:val="0"/>
          <w:numId w:val="2"/>
        </w:numPr>
      </w:pPr>
      <w:r>
        <w:rPr>
          <w:rFonts w:ascii="Arial" w:hAnsi="Arial" w:cs="Arial"/>
          <w:sz w:val="20"/>
          <w:szCs w:val="20"/>
        </w:rPr>
        <w:t>Enter the name of the department that is initiating the transaction.</w:t>
      </w:r>
    </w:p>
    <w:p w14:paraId="2219F3AA" w14:textId="5B24189F" w:rsidR="00A66B74" w:rsidRPr="00A66B74" w:rsidRDefault="00A66B74" w:rsidP="00A66B74">
      <w:pPr>
        <w:pStyle w:val="ListParagraph"/>
        <w:numPr>
          <w:ilvl w:val="0"/>
          <w:numId w:val="2"/>
        </w:numPr>
      </w:pPr>
      <w:r>
        <w:rPr>
          <w:rFonts w:ascii="Arial" w:hAnsi="Arial" w:cs="Arial"/>
          <w:sz w:val="20"/>
          <w:szCs w:val="20"/>
        </w:rPr>
        <w:t>Enter the name of the person filling out the form.</w:t>
      </w:r>
    </w:p>
    <w:p w14:paraId="0A134A01" w14:textId="57556F53" w:rsidR="00A66B74" w:rsidRPr="00A66B74" w:rsidRDefault="00A66B74" w:rsidP="00A66B74">
      <w:pPr>
        <w:pStyle w:val="ListParagraph"/>
        <w:numPr>
          <w:ilvl w:val="0"/>
          <w:numId w:val="2"/>
        </w:numPr>
      </w:pPr>
      <w:r>
        <w:rPr>
          <w:rFonts w:ascii="Arial" w:hAnsi="Arial" w:cs="Arial"/>
          <w:sz w:val="20"/>
          <w:szCs w:val="20"/>
        </w:rPr>
        <w:t>Enter the phone number of the person filling out the form, including any separating dashes.</w:t>
      </w:r>
    </w:p>
    <w:p w14:paraId="4DE2789B" w14:textId="01797B71" w:rsidR="00A66B74" w:rsidRPr="00A66B74" w:rsidRDefault="00A66B74" w:rsidP="00A66B74">
      <w:pPr>
        <w:pStyle w:val="ListParagraph"/>
        <w:numPr>
          <w:ilvl w:val="0"/>
          <w:numId w:val="2"/>
        </w:numPr>
      </w:pPr>
      <w:r>
        <w:rPr>
          <w:rFonts w:ascii="Arial" w:hAnsi="Arial" w:cs="Arial"/>
          <w:sz w:val="20"/>
          <w:szCs w:val="20"/>
        </w:rPr>
        <w:t>Enter the description, no longer than thirty characters, to explain the reason for the journal entry.</w:t>
      </w:r>
    </w:p>
    <w:p w14:paraId="3C05A438" w14:textId="4517CC9A" w:rsidR="00A66B74" w:rsidRPr="00A66B74" w:rsidRDefault="00A66B74" w:rsidP="00A66B74">
      <w:pPr>
        <w:pStyle w:val="ListParagraph"/>
        <w:numPr>
          <w:ilvl w:val="0"/>
          <w:numId w:val="2"/>
        </w:numPr>
      </w:pPr>
      <w:r>
        <w:rPr>
          <w:rFonts w:ascii="Arial" w:hAnsi="Arial" w:cs="Arial"/>
          <w:sz w:val="20"/>
          <w:szCs w:val="20"/>
        </w:rPr>
        <w:t>Enter the name of the person who has signature authority for the initiating department.</w:t>
      </w:r>
    </w:p>
    <w:p w14:paraId="773A026B" w14:textId="73062D0F" w:rsidR="00A66B74" w:rsidRPr="00A66B74" w:rsidRDefault="00A66B74" w:rsidP="00A66B74">
      <w:pPr>
        <w:pStyle w:val="ListParagraph"/>
        <w:numPr>
          <w:ilvl w:val="0"/>
          <w:numId w:val="2"/>
        </w:numPr>
      </w:pPr>
      <w:r>
        <w:rPr>
          <w:rFonts w:ascii="Arial" w:hAnsi="Arial" w:cs="Arial"/>
          <w:sz w:val="20"/>
          <w:szCs w:val="20"/>
        </w:rPr>
        <w:t>No entry is required for the Grand Total field. The form will display the sum of the Funding Distribution lines.  The form cannot be submitted for processing unless the Grand Total is 0.00.</w:t>
      </w:r>
    </w:p>
    <w:p w14:paraId="4BD91DE9" w14:textId="25838BC3" w:rsidR="00A66B74" w:rsidRPr="0046794E" w:rsidRDefault="00A66B74" w:rsidP="0046794E">
      <w:pPr>
        <w:pStyle w:val="Heading3"/>
      </w:pPr>
      <w:r w:rsidRPr="0046794E">
        <w:t>Funding Distribution Information</w:t>
      </w:r>
    </w:p>
    <w:p w14:paraId="35AA6A6A" w14:textId="00E28A51" w:rsidR="00A66B74" w:rsidRDefault="00A66B74" w:rsidP="00A66B74">
      <w:pPr>
        <w:pStyle w:val="ListParagraph"/>
        <w:numPr>
          <w:ilvl w:val="0"/>
          <w:numId w:val="4"/>
        </w:numPr>
        <w:rPr>
          <w:rFonts w:ascii="Arial" w:hAnsi="Arial" w:cs="Arial"/>
          <w:sz w:val="20"/>
          <w:szCs w:val="20"/>
        </w:rPr>
      </w:pPr>
      <w:r>
        <w:rPr>
          <w:rFonts w:ascii="Arial" w:hAnsi="Arial" w:cs="Arial"/>
          <w:sz w:val="20"/>
          <w:szCs w:val="20"/>
        </w:rPr>
        <w:t>The line field will automatically fill with a sequential number as the Account Code is entered on that line.</w:t>
      </w:r>
    </w:p>
    <w:p w14:paraId="40C50F29" w14:textId="3F8FE7D7" w:rsidR="00A66B74" w:rsidRDefault="00A66B74" w:rsidP="00A66B74">
      <w:pPr>
        <w:pStyle w:val="ListParagraph"/>
        <w:numPr>
          <w:ilvl w:val="0"/>
          <w:numId w:val="4"/>
        </w:numPr>
        <w:rPr>
          <w:rFonts w:ascii="Arial" w:hAnsi="Arial" w:cs="Arial"/>
          <w:sz w:val="20"/>
          <w:szCs w:val="20"/>
        </w:rPr>
      </w:pPr>
      <w:r>
        <w:rPr>
          <w:rFonts w:ascii="Arial" w:hAnsi="Arial" w:cs="Arial"/>
          <w:sz w:val="20"/>
          <w:szCs w:val="20"/>
        </w:rPr>
        <w:t>Enter the six-digit Account Code.</w:t>
      </w:r>
    </w:p>
    <w:p w14:paraId="65F6F28B" w14:textId="4F1D640B" w:rsidR="00A66B74" w:rsidRDefault="00A66B74" w:rsidP="00A66B74">
      <w:pPr>
        <w:pStyle w:val="ListParagraph"/>
        <w:numPr>
          <w:ilvl w:val="0"/>
          <w:numId w:val="4"/>
        </w:numPr>
        <w:rPr>
          <w:rFonts w:ascii="Arial" w:hAnsi="Arial" w:cs="Arial"/>
          <w:sz w:val="20"/>
          <w:szCs w:val="20"/>
        </w:rPr>
      </w:pPr>
      <w:r>
        <w:rPr>
          <w:rFonts w:ascii="Arial" w:hAnsi="Arial" w:cs="Arial"/>
          <w:sz w:val="20"/>
          <w:szCs w:val="20"/>
        </w:rPr>
        <w:t>Enter the two-digit Fund.</w:t>
      </w:r>
    </w:p>
    <w:p w14:paraId="383DCE7B" w14:textId="5983CE9F" w:rsidR="00A66B74" w:rsidRDefault="00A66B74" w:rsidP="00A66B74">
      <w:pPr>
        <w:pStyle w:val="ListParagraph"/>
        <w:numPr>
          <w:ilvl w:val="0"/>
          <w:numId w:val="4"/>
        </w:numPr>
        <w:rPr>
          <w:rFonts w:ascii="Arial" w:hAnsi="Arial" w:cs="Arial"/>
          <w:sz w:val="20"/>
          <w:szCs w:val="20"/>
        </w:rPr>
      </w:pPr>
      <w:r>
        <w:rPr>
          <w:rFonts w:ascii="Arial" w:hAnsi="Arial" w:cs="Arial"/>
          <w:sz w:val="20"/>
          <w:szCs w:val="20"/>
        </w:rPr>
        <w:t>Enter the seven-digit Cost Center. Any letters should be capitalized.</w:t>
      </w:r>
    </w:p>
    <w:p w14:paraId="1D975505" w14:textId="1FD38F23" w:rsidR="00A66B74" w:rsidRDefault="00A66B74" w:rsidP="00A66B74">
      <w:pPr>
        <w:pStyle w:val="ListParagraph"/>
        <w:numPr>
          <w:ilvl w:val="0"/>
          <w:numId w:val="4"/>
        </w:numPr>
        <w:rPr>
          <w:rFonts w:ascii="Arial" w:hAnsi="Arial" w:cs="Arial"/>
          <w:sz w:val="20"/>
          <w:szCs w:val="20"/>
        </w:rPr>
      </w:pPr>
      <w:r>
        <w:rPr>
          <w:rFonts w:ascii="Arial" w:hAnsi="Arial" w:cs="Arial"/>
          <w:sz w:val="20"/>
          <w:szCs w:val="20"/>
        </w:rPr>
        <w:t>The Program will fill in N/A automatically. If not please mark N/A for program unless you have a specific program code (this is rare).</w:t>
      </w:r>
    </w:p>
    <w:p w14:paraId="2B0517F5" w14:textId="2167112D" w:rsidR="00A66B74" w:rsidRDefault="00A66B74" w:rsidP="00A66B74">
      <w:pPr>
        <w:pStyle w:val="ListParagraph"/>
        <w:numPr>
          <w:ilvl w:val="0"/>
          <w:numId w:val="4"/>
        </w:numPr>
        <w:rPr>
          <w:rFonts w:ascii="Arial" w:hAnsi="Arial" w:cs="Arial"/>
          <w:sz w:val="20"/>
          <w:szCs w:val="20"/>
        </w:rPr>
      </w:pPr>
      <w:r>
        <w:rPr>
          <w:rFonts w:ascii="Arial" w:hAnsi="Arial" w:cs="Arial"/>
          <w:sz w:val="20"/>
          <w:szCs w:val="20"/>
        </w:rPr>
        <w:t xml:space="preserve">Enter the three-character Class.  The format is ##A, two numbers followed by a capital letter.  (Some Foundation classes are only 2 characters in length; the format is ##.)  If the first character is 0, that represents a zero, not the letter o.  If the letter is I, that represents capital i, not a lower-case L. You can download the </w:t>
      </w:r>
      <w:hyperlink r:id="rId5" w:history="1">
        <w:r w:rsidRPr="0026160B">
          <w:rPr>
            <w:rStyle w:val="Hyperlink"/>
            <w:rFonts w:ascii="Arial" w:hAnsi="Arial" w:cs="Arial"/>
            <w:sz w:val="20"/>
            <w:szCs w:val="20"/>
          </w:rPr>
          <w:t>cost center and class information</w:t>
        </w:r>
      </w:hyperlink>
      <w:r w:rsidR="0026160B">
        <w:rPr>
          <w:rFonts w:ascii="Arial" w:hAnsi="Arial" w:cs="Arial"/>
          <w:sz w:val="20"/>
          <w:szCs w:val="20"/>
        </w:rPr>
        <w:t xml:space="preserve"> online.</w:t>
      </w:r>
    </w:p>
    <w:p w14:paraId="080431B9" w14:textId="4E085E16" w:rsidR="00A66B74" w:rsidRDefault="00A66B74" w:rsidP="00A66B74">
      <w:pPr>
        <w:pStyle w:val="ListParagraph"/>
        <w:numPr>
          <w:ilvl w:val="0"/>
          <w:numId w:val="4"/>
        </w:numPr>
        <w:rPr>
          <w:rFonts w:ascii="Arial" w:hAnsi="Arial" w:cs="Arial"/>
          <w:sz w:val="20"/>
          <w:szCs w:val="20"/>
        </w:rPr>
      </w:pPr>
      <w:r>
        <w:rPr>
          <w:rFonts w:ascii="Arial" w:hAnsi="Arial" w:cs="Arial"/>
          <w:sz w:val="20"/>
          <w:szCs w:val="20"/>
        </w:rPr>
        <w:t>Enter the eight to ten-character Project/Grant, where applicable.  Any letters should be capitalized.</w:t>
      </w:r>
    </w:p>
    <w:p w14:paraId="1FF8E536" w14:textId="1076668B" w:rsidR="00A66B74" w:rsidRDefault="00A66B74" w:rsidP="00A66B74">
      <w:pPr>
        <w:pStyle w:val="ListParagraph"/>
        <w:numPr>
          <w:ilvl w:val="0"/>
          <w:numId w:val="4"/>
        </w:numPr>
        <w:rPr>
          <w:rFonts w:ascii="Arial" w:hAnsi="Arial" w:cs="Arial"/>
          <w:sz w:val="20"/>
          <w:szCs w:val="20"/>
        </w:rPr>
      </w:pPr>
      <w:r>
        <w:rPr>
          <w:rFonts w:ascii="Arial" w:hAnsi="Arial" w:cs="Arial"/>
          <w:sz w:val="20"/>
          <w:szCs w:val="20"/>
        </w:rPr>
        <w:lastRenderedPageBreak/>
        <w:t>Enter the monetary amount of the transaction. The monetary amount on the line can be either a positive number or a negative number. (See next section.)</w:t>
      </w:r>
    </w:p>
    <w:p w14:paraId="362FB4A8" w14:textId="29D0AA72" w:rsidR="00A66B74" w:rsidRDefault="00A66B74" w:rsidP="00A66B74">
      <w:pPr>
        <w:pStyle w:val="ListParagraph"/>
        <w:numPr>
          <w:ilvl w:val="0"/>
          <w:numId w:val="4"/>
        </w:numPr>
        <w:rPr>
          <w:rFonts w:ascii="Arial" w:hAnsi="Arial" w:cs="Arial"/>
          <w:sz w:val="20"/>
          <w:szCs w:val="20"/>
        </w:rPr>
      </w:pPr>
      <w:r>
        <w:rPr>
          <w:rFonts w:ascii="Arial" w:hAnsi="Arial" w:cs="Arial"/>
          <w:sz w:val="20"/>
          <w:szCs w:val="20"/>
        </w:rPr>
        <w:t>Enter up to ten characters in the Reference field.  This Reference will be displayed in the Reference column of the Period Detail Report once the journal is processed.  When reclassifying an item shown on the Period Detail Report, use the number as shown in the Reference column of the report, including any leading zeroes. See notes below for Pcard transfers.</w:t>
      </w:r>
    </w:p>
    <w:p w14:paraId="478B181A" w14:textId="5599B41F" w:rsidR="00A66B74" w:rsidRPr="00A66B74" w:rsidRDefault="00A66B74" w:rsidP="00A66B74">
      <w:pPr>
        <w:pStyle w:val="ListParagraph"/>
        <w:numPr>
          <w:ilvl w:val="0"/>
          <w:numId w:val="4"/>
        </w:numPr>
        <w:rPr>
          <w:rFonts w:ascii="Arial" w:hAnsi="Arial" w:cs="Arial"/>
          <w:sz w:val="20"/>
          <w:szCs w:val="20"/>
        </w:rPr>
      </w:pPr>
      <w:r w:rsidRPr="00A66B74">
        <w:rPr>
          <w:rFonts w:ascii="Arial" w:hAnsi="Arial" w:cs="Arial"/>
          <w:sz w:val="20"/>
          <w:szCs w:val="20"/>
        </w:rPr>
        <w:t>Enter up to thirty characters in the Description field.  This will be displayed in the Vendor/Description column of the Period/Detail Report once the journal is processed. Type in the description as it should be shown on this report. See notes below for Pcard transfers.</w:t>
      </w:r>
    </w:p>
    <w:p w14:paraId="369BFAEE" w14:textId="78AF2C59" w:rsidR="00A66B74" w:rsidRPr="0046794E" w:rsidRDefault="00A66B74" w:rsidP="0046794E">
      <w:pPr>
        <w:pStyle w:val="Heading3"/>
      </w:pPr>
      <w:r w:rsidRPr="0046794E">
        <w:t>Monetary Amount</w:t>
      </w:r>
    </w:p>
    <w:p w14:paraId="33192B51" w14:textId="7F1C4EB6" w:rsidR="00A66B74" w:rsidRDefault="00A66B74" w:rsidP="00A66B74">
      <w:pPr>
        <w:pStyle w:val="ListParagraph"/>
        <w:numPr>
          <w:ilvl w:val="0"/>
          <w:numId w:val="5"/>
        </w:numPr>
        <w:rPr>
          <w:rFonts w:ascii="Arial" w:hAnsi="Arial" w:cs="Arial"/>
          <w:sz w:val="20"/>
          <w:szCs w:val="20"/>
        </w:rPr>
      </w:pPr>
      <w:r>
        <w:rPr>
          <w:rFonts w:ascii="Arial" w:hAnsi="Arial" w:cs="Arial"/>
          <w:sz w:val="20"/>
          <w:szCs w:val="20"/>
        </w:rPr>
        <w:t>The monetary amount of each Funding Distribution line will be either a debit (positive amount) or a credit (negative amount).  On these journals, the total monetary amount being debited must be equal to the total monetary amount being credited.  When the journal is complete, the sum of all the monetary amounts must equal zero, as displayed in the Grand Total.  Any journal submitted that does not adhere to this request will be returned unprocessed to the initiating department.</w:t>
      </w:r>
    </w:p>
    <w:p w14:paraId="4E3B2B06" w14:textId="3D182919" w:rsidR="00A66B74" w:rsidRDefault="00A66B74" w:rsidP="00A66B74">
      <w:pPr>
        <w:pStyle w:val="ListParagraph"/>
        <w:numPr>
          <w:ilvl w:val="0"/>
          <w:numId w:val="5"/>
        </w:numPr>
        <w:rPr>
          <w:rFonts w:ascii="Arial" w:hAnsi="Arial" w:cs="Arial"/>
          <w:sz w:val="20"/>
          <w:szCs w:val="20"/>
        </w:rPr>
      </w:pPr>
      <w:r>
        <w:rPr>
          <w:rFonts w:ascii="Arial" w:hAnsi="Arial" w:cs="Arial"/>
          <w:sz w:val="20"/>
          <w:szCs w:val="20"/>
        </w:rPr>
        <w:t>Debiting (positive number) an Expense Account Code increases the money being spent by the Cost Center.  Crediting these codes has the opposite effect.  The Account Code range is 600000 through 999999 for expenses.</w:t>
      </w:r>
    </w:p>
    <w:p w14:paraId="3A58CB95" w14:textId="4A966130" w:rsidR="00A66B74" w:rsidRPr="0046794E" w:rsidRDefault="00A66B74" w:rsidP="00A66B74">
      <w:pPr>
        <w:pStyle w:val="ListParagraph"/>
        <w:numPr>
          <w:ilvl w:val="0"/>
          <w:numId w:val="5"/>
        </w:numPr>
        <w:rPr>
          <w:rFonts w:ascii="Arial" w:hAnsi="Arial" w:cs="Arial"/>
          <w:sz w:val="20"/>
          <w:szCs w:val="20"/>
        </w:rPr>
      </w:pPr>
      <w:r>
        <w:rPr>
          <w:rFonts w:ascii="Arial" w:hAnsi="Arial" w:cs="Arial"/>
          <w:sz w:val="20"/>
          <w:szCs w:val="20"/>
        </w:rPr>
        <w:t>Crediting (negative number) a Revenue Account Code increases the money coming into the Cost Center.  Debiting these codes has the opposite effect.  The Account Code range is 400000 through 499999 for Revenues.</w:t>
      </w:r>
    </w:p>
    <w:p w14:paraId="25148FD4" w14:textId="46E045DC" w:rsidR="00A66B74" w:rsidRDefault="00A66B74" w:rsidP="00A66B74">
      <w:pPr>
        <w:pStyle w:val="Heading2"/>
      </w:pPr>
      <w:r>
        <w:t>Submitting the Completed Forms for Processing</w:t>
      </w:r>
    </w:p>
    <w:p w14:paraId="5C9A9435" w14:textId="79E9A09C" w:rsidR="00A66B74" w:rsidRDefault="00A66B74" w:rsidP="00A66B74">
      <w:pPr>
        <w:autoSpaceDE w:val="0"/>
        <w:autoSpaceDN w:val="0"/>
        <w:adjustRightInd w:val="0"/>
        <w:rPr>
          <w:rFonts w:ascii="Arial" w:hAnsi="Arial" w:cs="Arial"/>
          <w:sz w:val="18"/>
          <w:szCs w:val="18"/>
        </w:rPr>
      </w:pPr>
      <w:r>
        <w:rPr>
          <w:rFonts w:ascii="Arial" w:hAnsi="Arial" w:cs="Arial"/>
          <w:sz w:val="20"/>
          <w:szCs w:val="20"/>
        </w:rPr>
        <w:t xml:space="preserve">This form must be e-mailed to both </w:t>
      </w:r>
      <w:hyperlink r:id="rId6" w:history="1">
        <w:r>
          <w:rPr>
            <w:rStyle w:val="Hyperlink"/>
            <w:rFonts w:ascii="Arial" w:hAnsi="Arial" w:cs="Arial"/>
            <w:sz w:val="20"/>
            <w:szCs w:val="20"/>
          </w:rPr>
          <w:t>JournalEntries@niu.edu</w:t>
        </w:r>
      </w:hyperlink>
      <w:r>
        <w:rPr>
          <w:rFonts w:ascii="Arial" w:hAnsi="Arial" w:cs="Arial"/>
          <w:sz w:val="20"/>
          <w:szCs w:val="20"/>
        </w:rPr>
        <w:t xml:space="preserve"> and</w:t>
      </w:r>
      <w:r w:rsidR="000B4879">
        <w:rPr>
          <w:rFonts w:ascii="Arial" w:hAnsi="Arial" w:cs="Arial"/>
          <w:sz w:val="20"/>
          <w:szCs w:val="20"/>
        </w:rPr>
        <w:t xml:space="preserve"> </w:t>
      </w:r>
      <w:hyperlink r:id="rId7" w:history="1">
        <w:r w:rsidR="000B4879" w:rsidRPr="00473542">
          <w:rPr>
            <w:rStyle w:val="Hyperlink"/>
            <w:rFonts w:ascii="Arial" w:hAnsi="Arial" w:cs="Arial"/>
            <w:sz w:val="20"/>
            <w:szCs w:val="20"/>
          </w:rPr>
          <w:t>Foundation_Accounting@niu.edu</w:t>
        </w:r>
      </w:hyperlink>
      <w:r>
        <w:rPr>
          <w:rFonts w:ascii="Arial" w:hAnsi="Arial" w:cs="Arial"/>
          <w:sz w:val="20"/>
          <w:szCs w:val="20"/>
        </w:rPr>
        <w:t xml:space="preserve">.  Interagency Journal Entries require backup documentation. Please make sure to attach support/receipts to the email when submitting the journal. </w:t>
      </w:r>
    </w:p>
    <w:p w14:paraId="0D84F573" w14:textId="753FD8D4" w:rsidR="00A66B74" w:rsidRPr="00F76C10" w:rsidRDefault="00A66B74" w:rsidP="00F76C10">
      <w:pPr>
        <w:pStyle w:val="Heading3"/>
      </w:pPr>
      <w:r w:rsidRPr="00F76C10">
        <w:t>Notification of Processing</w:t>
      </w:r>
    </w:p>
    <w:p w14:paraId="40BDAE78" w14:textId="70CF946C" w:rsidR="00A66B74" w:rsidRDefault="00A66B74" w:rsidP="00A66B74">
      <w:pPr>
        <w:rPr>
          <w:rFonts w:ascii="Arial" w:hAnsi="Arial" w:cs="Arial"/>
          <w:sz w:val="20"/>
          <w:szCs w:val="20"/>
        </w:rPr>
      </w:pPr>
      <w:r w:rsidRPr="00A66B74">
        <w:rPr>
          <w:rFonts w:ascii="Arial" w:hAnsi="Arial" w:cs="Arial"/>
          <w:sz w:val="20"/>
          <w:szCs w:val="20"/>
        </w:rPr>
        <w:t>A copy of the processed Journals (one for the NIU transaction and one for the FDN transaction) are e-mailed back to the initiating department by the Accounting Office.</w:t>
      </w:r>
    </w:p>
    <w:p w14:paraId="173622B7" w14:textId="6E115AEE" w:rsidR="00A66B74" w:rsidRPr="00F76C10" w:rsidRDefault="00A66B74" w:rsidP="00F76C10">
      <w:pPr>
        <w:pStyle w:val="Heading3"/>
      </w:pPr>
      <w:r w:rsidRPr="00F76C10">
        <w:t>Restrictions</w:t>
      </w:r>
    </w:p>
    <w:p w14:paraId="68785C1D" w14:textId="77777777" w:rsidR="00A66B74" w:rsidRPr="00A66B74" w:rsidRDefault="00A66B74" w:rsidP="00A66B74">
      <w:pPr>
        <w:pStyle w:val="ListParagraph"/>
        <w:numPr>
          <w:ilvl w:val="0"/>
          <w:numId w:val="13"/>
        </w:numPr>
        <w:rPr>
          <w:rFonts w:ascii="Arial" w:hAnsi="Arial" w:cs="Arial"/>
          <w:sz w:val="20"/>
          <w:szCs w:val="20"/>
        </w:rPr>
      </w:pPr>
      <w:r w:rsidRPr="00A66B74">
        <w:rPr>
          <w:rFonts w:ascii="Arial" w:hAnsi="Arial" w:cs="Arial"/>
          <w:sz w:val="20"/>
          <w:szCs w:val="20"/>
        </w:rPr>
        <w:t>02 Funds are not allowed to be transferred to the Foundation. Make sure to post anything to a 41 fund if the intent is to later transfer to the Foundation.</w:t>
      </w:r>
    </w:p>
    <w:p w14:paraId="5E248854" w14:textId="77777777" w:rsidR="00A66B74" w:rsidRDefault="00A66B74" w:rsidP="00A66B74">
      <w:pPr>
        <w:pStyle w:val="ListParagraph"/>
        <w:numPr>
          <w:ilvl w:val="0"/>
          <w:numId w:val="13"/>
        </w:numPr>
        <w:rPr>
          <w:rFonts w:ascii="Arial" w:hAnsi="Arial" w:cs="Arial"/>
          <w:sz w:val="20"/>
          <w:szCs w:val="20"/>
        </w:rPr>
      </w:pPr>
      <w:r w:rsidRPr="00A66B74">
        <w:rPr>
          <w:rFonts w:ascii="Arial" w:hAnsi="Arial" w:cs="Arial"/>
          <w:sz w:val="20"/>
          <w:szCs w:val="20"/>
        </w:rPr>
        <w:t>Assets/Equipment are not allowed to be transferred to the Foundation. If you need to use Foundation funding for an asset/equipment item it should be directly purchased by the Foundation, not transferred from NIU.</w:t>
      </w:r>
    </w:p>
    <w:p w14:paraId="411B7B1E" w14:textId="15CC180E" w:rsidR="00A66B74" w:rsidRPr="00F76C10" w:rsidRDefault="00A66B74" w:rsidP="00F76C10">
      <w:pPr>
        <w:pStyle w:val="Heading3"/>
      </w:pPr>
      <w:r w:rsidRPr="00F76C10">
        <w:t>Additional Instructions</w:t>
      </w:r>
    </w:p>
    <w:p w14:paraId="15DE84CC" w14:textId="52A2B40C" w:rsidR="00A66B74" w:rsidRDefault="00A66B74" w:rsidP="00A66B74">
      <w:pPr>
        <w:rPr>
          <w:rFonts w:ascii="Arial" w:hAnsi="Arial" w:cs="Arial"/>
          <w:sz w:val="20"/>
          <w:szCs w:val="20"/>
        </w:rPr>
      </w:pPr>
      <w:r>
        <w:rPr>
          <w:rFonts w:ascii="Arial" w:hAnsi="Arial" w:cs="Arial"/>
          <w:sz w:val="20"/>
          <w:szCs w:val="20"/>
        </w:rPr>
        <w:t>The following must be included on the journal entry on each line containing an account listed above</w:t>
      </w:r>
      <w:r>
        <w:rPr>
          <w:rFonts w:ascii="Arial" w:hAnsi="Arial" w:cs="Arial"/>
          <w:b/>
          <w:noProof/>
          <w:sz w:val="20"/>
          <w:szCs w:val="20"/>
        </w:rPr>
        <w:t xml:space="preserve"> </w:t>
      </w:r>
      <w:r>
        <w:rPr>
          <w:rFonts w:ascii="Arial" w:hAnsi="Arial" w:cs="Arial"/>
          <w:bCs/>
          <w:noProof/>
          <w:sz w:val="20"/>
          <w:szCs w:val="20"/>
        </w:rPr>
        <w:t xml:space="preserve">for </w:t>
      </w:r>
      <w:r>
        <w:rPr>
          <w:rFonts w:ascii="Arial" w:hAnsi="Arial" w:cs="Arial"/>
          <w:b/>
          <w:noProof/>
          <w:sz w:val="20"/>
          <w:szCs w:val="20"/>
        </w:rPr>
        <w:t xml:space="preserve">non </w:t>
      </w:r>
      <w:r>
        <w:rPr>
          <w:rFonts w:ascii="Arial" w:hAnsi="Arial" w:cs="Arial"/>
          <w:bCs/>
          <w:noProof/>
          <w:sz w:val="20"/>
          <w:szCs w:val="20"/>
        </w:rPr>
        <w:t>Pcard transfers</w:t>
      </w:r>
      <w:r>
        <w:rPr>
          <w:rFonts w:ascii="Arial" w:hAnsi="Arial" w:cs="Arial"/>
          <w:sz w:val="20"/>
          <w:szCs w:val="20"/>
        </w:rPr>
        <w:t>:</w:t>
      </w:r>
    </w:p>
    <w:p w14:paraId="73B1C135" w14:textId="71CA1A41" w:rsidR="00A66B74" w:rsidRPr="00A66B74" w:rsidRDefault="00A66B74" w:rsidP="00A66B74">
      <w:pPr>
        <w:pStyle w:val="ListParagraph"/>
        <w:numPr>
          <w:ilvl w:val="0"/>
          <w:numId w:val="15"/>
        </w:numPr>
        <w:rPr>
          <w:rFonts w:ascii="Arial" w:hAnsi="Arial" w:cs="Arial"/>
          <w:b/>
          <w:bCs/>
          <w:sz w:val="22"/>
          <w:szCs w:val="22"/>
        </w:rPr>
      </w:pPr>
      <w:r>
        <w:rPr>
          <w:rFonts w:ascii="Arial" w:hAnsi="Arial" w:cs="Arial"/>
          <w:sz w:val="20"/>
          <w:szCs w:val="20"/>
        </w:rPr>
        <w:t xml:space="preserve">Reference - voucher number with all leading zeros.  </w:t>
      </w:r>
    </w:p>
    <w:p w14:paraId="3305ED91" w14:textId="3A2F7388" w:rsidR="00A66B74" w:rsidRPr="00F76C10" w:rsidRDefault="00A66B74" w:rsidP="00A66B74">
      <w:pPr>
        <w:pStyle w:val="ListParagraph"/>
        <w:numPr>
          <w:ilvl w:val="0"/>
          <w:numId w:val="15"/>
        </w:numPr>
        <w:rPr>
          <w:rFonts w:ascii="Arial" w:hAnsi="Arial" w:cs="Arial"/>
          <w:b/>
          <w:bCs/>
          <w:sz w:val="22"/>
          <w:szCs w:val="22"/>
        </w:rPr>
      </w:pPr>
      <w:r>
        <w:rPr>
          <w:rFonts w:ascii="Arial" w:hAnsi="Arial" w:cs="Arial"/>
          <w:sz w:val="20"/>
          <w:szCs w:val="20"/>
        </w:rPr>
        <w:lastRenderedPageBreak/>
        <w:t xml:space="preserve">Description - PO number followed by the </w:t>
      </w:r>
      <w:r w:rsidR="0022208F">
        <w:rPr>
          <w:rFonts w:ascii="Arial" w:hAnsi="Arial" w:cs="Arial"/>
          <w:sz w:val="20"/>
          <w:szCs w:val="20"/>
        </w:rPr>
        <w:t>vendor’s</w:t>
      </w:r>
      <w:r>
        <w:rPr>
          <w:rFonts w:ascii="Arial" w:hAnsi="Arial" w:cs="Arial"/>
          <w:sz w:val="20"/>
          <w:szCs w:val="20"/>
        </w:rPr>
        <w:t xml:space="preserve"> name.  The number symbol and/or leading zeroes are not necessary.  For example</w:t>
      </w:r>
      <w:r w:rsidR="0022208F">
        <w:rPr>
          <w:rFonts w:ascii="Arial" w:hAnsi="Arial" w:cs="Arial"/>
          <w:sz w:val="20"/>
          <w:szCs w:val="20"/>
        </w:rPr>
        <w:t>: PO</w:t>
      </w:r>
      <w:r>
        <w:rPr>
          <w:rFonts w:ascii="Arial" w:hAnsi="Arial" w:cs="Arial"/>
          <w:sz w:val="20"/>
          <w:szCs w:val="20"/>
        </w:rPr>
        <w:t xml:space="preserve"> 12345 Hewlett Packard.  </w:t>
      </w:r>
    </w:p>
    <w:p w14:paraId="4C53DDAE" w14:textId="1C7A08C5" w:rsidR="00A66B74" w:rsidRPr="00F76C10" w:rsidRDefault="00A66B74" w:rsidP="00F76C10">
      <w:pPr>
        <w:pStyle w:val="Heading3"/>
      </w:pPr>
      <w:r w:rsidRPr="00F76C10">
        <w:t xml:space="preserve">For Pcard </w:t>
      </w:r>
      <w:r w:rsidR="00F76C10">
        <w:t>E</w:t>
      </w:r>
      <w:r w:rsidRPr="00F76C10">
        <w:t xml:space="preserve">xpense </w:t>
      </w:r>
      <w:r w:rsidR="00F76C10">
        <w:t>T</w:t>
      </w:r>
      <w:r w:rsidRPr="00F76C10">
        <w:t>ransfers</w:t>
      </w:r>
    </w:p>
    <w:p w14:paraId="4680688F" w14:textId="77777777" w:rsidR="00A66B74" w:rsidRPr="00A66B74" w:rsidRDefault="00A66B74" w:rsidP="00A66B74">
      <w:pPr>
        <w:pStyle w:val="ListParagraph"/>
        <w:numPr>
          <w:ilvl w:val="0"/>
          <w:numId w:val="16"/>
        </w:numPr>
        <w:rPr>
          <w:rFonts w:ascii="Arial" w:hAnsi="Arial" w:cs="Arial"/>
          <w:sz w:val="20"/>
          <w:szCs w:val="20"/>
        </w:rPr>
      </w:pPr>
      <w:r w:rsidRPr="00A66B74">
        <w:rPr>
          <w:rFonts w:ascii="Arial" w:hAnsi="Arial" w:cs="Arial"/>
          <w:sz w:val="20"/>
          <w:szCs w:val="20"/>
        </w:rPr>
        <w:t>Reference – put the last name, first initial of the cardholder.</w:t>
      </w:r>
    </w:p>
    <w:p w14:paraId="50D1E8BC" w14:textId="4F7C57BB" w:rsidR="00A66B74" w:rsidRPr="004D398A" w:rsidRDefault="00A66B74" w:rsidP="00A66B74">
      <w:pPr>
        <w:pStyle w:val="ListParagraph"/>
        <w:numPr>
          <w:ilvl w:val="0"/>
          <w:numId w:val="16"/>
        </w:numPr>
        <w:rPr>
          <w:rFonts w:ascii="Arial" w:hAnsi="Arial" w:cs="Arial"/>
          <w:b/>
          <w:bCs/>
          <w:sz w:val="22"/>
          <w:szCs w:val="22"/>
        </w:rPr>
      </w:pPr>
      <w:r>
        <w:rPr>
          <w:rFonts w:ascii="Arial" w:hAnsi="Arial" w:cs="Arial"/>
          <w:sz w:val="20"/>
          <w:szCs w:val="20"/>
        </w:rPr>
        <w:t>Description – put the month and year (XX/XX) followed by TXN# and then the 13-digit TXN number. All transactions must be listed separately.</w:t>
      </w:r>
    </w:p>
    <w:sectPr w:rsidR="00A66B74" w:rsidRPr="004D3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216"/>
    <w:multiLevelType w:val="hybridMultilevel"/>
    <w:tmpl w:val="F6583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C6818"/>
    <w:multiLevelType w:val="hybridMultilevel"/>
    <w:tmpl w:val="36CC84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685FA4"/>
    <w:multiLevelType w:val="hybridMultilevel"/>
    <w:tmpl w:val="D8525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C365C"/>
    <w:multiLevelType w:val="hybridMultilevel"/>
    <w:tmpl w:val="44F4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4064A"/>
    <w:multiLevelType w:val="hybridMultilevel"/>
    <w:tmpl w:val="ECB6C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80F42"/>
    <w:multiLevelType w:val="hybridMultilevel"/>
    <w:tmpl w:val="2A5C5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A48A1"/>
    <w:multiLevelType w:val="hybridMultilevel"/>
    <w:tmpl w:val="3D2E6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E91F47"/>
    <w:multiLevelType w:val="hybridMultilevel"/>
    <w:tmpl w:val="EC16B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553587"/>
    <w:multiLevelType w:val="hybridMultilevel"/>
    <w:tmpl w:val="694CE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576BD8"/>
    <w:multiLevelType w:val="hybridMultilevel"/>
    <w:tmpl w:val="C656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894D92"/>
    <w:multiLevelType w:val="hybridMultilevel"/>
    <w:tmpl w:val="463A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223B2D"/>
    <w:multiLevelType w:val="hybridMultilevel"/>
    <w:tmpl w:val="DEB2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22C4A"/>
    <w:multiLevelType w:val="hybridMultilevel"/>
    <w:tmpl w:val="86EEF1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D30278C"/>
    <w:multiLevelType w:val="hybridMultilevel"/>
    <w:tmpl w:val="A7ECB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8F6978"/>
    <w:multiLevelType w:val="hybridMultilevel"/>
    <w:tmpl w:val="F0E2C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784BC0"/>
    <w:multiLevelType w:val="hybridMultilevel"/>
    <w:tmpl w:val="86F86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5640698">
    <w:abstractNumId w:val="5"/>
  </w:num>
  <w:num w:numId="2" w16cid:durableId="580454801">
    <w:abstractNumId w:val="7"/>
  </w:num>
  <w:num w:numId="3" w16cid:durableId="2120952555">
    <w:abstractNumId w:val="6"/>
  </w:num>
  <w:num w:numId="4" w16cid:durableId="1774595377">
    <w:abstractNumId w:val="13"/>
  </w:num>
  <w:num w:numId="5" w16cid:durableId="387192930">
    <w:abstractNumId w:val="1"/>
  </w:num>
  <w:num w:numId="6" w16cid:durableId="63987513">
    <w:abstractNumId w:val="12"/>
  </w:num>
  <w:num w:numId="7" w16cid:durableId="1526475801">
    <w:abstractNumId w:val="14"/>
  </w:num>
  <w:num w:numId="8" w16cid:durableId="279649407">
    <w:abstractNumId w:val="15"/>
  </w:num>
  <w:num w:numId="9" w16cid:durableId="1337032202">
    <w:abstractNumId w:val="0"/>
  </w:num>
  <w:num w:numId="10" w16cid:durableId="298926492">
    <w:abstractNumId w:val="8"/>
  </w:num>
  <w:num w:numId="11" w16cid:durableId="1187256154">
    <w:abstractNumId w:val="2"/>
  </w:num>
  <w:num w:numId="12" w16cid:durableId="1224222379">
    <w:abstractNumId w:val="4"/>
  </w:num>
  <w:num w:numId="13" w16cid:durableId="1659841537">
    <w:abstractNumId w:val="9"/>
  </w:num>
  <w:num w:numId="14" w16cid:durableId="460391559">
    <w:abstractNumId w:val="10"/>
  </w:num>
  <w:num w:numId="15" w16cid:durableId="1133136936">
    <w:abstractNumId w:val="11"/>
  </w:num>
  <w:num w:numId="16" w16cid:durableId="878319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B74"/>
    <w:rsid w:val="00060ED2"/>
    <w:rsid w:val="00075AA5"/>
    <w:rsid w:val="000B4879"/>
    <w:rsid w:val="001E6CD2"/>
    <w:rsid w:val="00203391"/>
    <w:rsid w:val="0022208F"/>
    <w:rsid w:val="0026160B"/>
    <w:rsid w:val="004447F2"/>
    <w:rsid w:val="0046794E"/>
    <w:rsid w:val="004D398A"/>
    <w:rsid w:val="007F488F"/>
    <w:rsid w:val="00A66B74"/>
    <w:rsid w:val="00D2248F"/>
    <w:rsid w:val="00D2643A"/>
    <w:rsid w:val="00E10F75"/>
    <w:rsid w:val="00F76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D1499B0"/>
  <w15:chartTrackingRefBased/>
  <w15:docId w15:val="{67CB3F62-0205-4C3D-8823-78AB1DC4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B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6B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6B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B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B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B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B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B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B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B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6B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6B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B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B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B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B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B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B74"/>
    <w:rPr>
      <w:rFonts w:eastAsiaTheme="majorEastAsia" w:cstheme="majorBidi"/>
      <w:color w:val="272727" w:themeColor="text1" w:themeTint="D8"/>
    </w:rPr>
  </w:style>
  <w:style w:type="paragraph" w:styleId="Title">
    <w:name w:val="Title"/>
    <w:basedOn w:val="Normal"/>
    <w:next w:val="Normal"/>
    <w:link w:val="TitleChar"/>
    <w:uiPriority w:val="10"/>
    <w:qFormat/>
    <w:rsid w:val="00A66B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B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B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B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B74"/>
    <w:pPr>
      <w:spacing w:before="160"/>
      <w:jc w:val="center"/>
    </w:pPr>
    <w:rPr>
      <w:i/>
      <w:iCs/>
      <w:color w:val="404040" w:themeColor="text1" w:themeTint="BF"/>
    </w:rPr>
  </w:style>
  <w:style w:type="character" w:customStyle="1" w:styleId="QuoteChar">
    <w:name w:val="Quote Char"/>
    <w:basedOn w:val="DefaultParagraphFont"/>
    <w:link w:val="Quote"/>
    <w:uiPriority w:val="29"/>
    <w:rsid w:val="00A66B74"/>
    <w:rPr>
      <w:i/>
      <w:iCs/>
      <w:color w:val="404040" w:themeColor="text1" w:themeTint="BF"/>
    </w:rPr>
  </w:style>
  <w:style w:type="paragraph" w:styleId="ListParagraph">
    <w:name w:val="List Paragraph"/>
    <w:basedOn w:val="Normal"/>
    <w:uiPriority w:val="34"/>
    <w:qFormat/>
    <w:rsid w:val="00A66B74"/>
    <w:pPr>
      <w:ind w:left="720"/>
      <w:contextualSpacing/>
    </w:pPr>
  </w:style>
  <w:style w:type="character" w:styleId="IntenseEmphasis">
    <w:name w:val="Intense Emphasis"/>
    <w:basedOn w:val="DefaultParagraphFont"/>
    <w:uiPriority w:val="21"/>
    <w:qFormat/>
    <w:rsid w:val="00A66B74"/>
    <w:rPr>
      <w:i/>
      <w:iCs/>
      <w:color w:val="0F4761" w:themeColor="accent1" w:themeShade="BF"/>
    </w:rPr>
  </w:style>
  <w:style w:type="paragraph" w:styleId="IntenseQuote">
    <w:name w:val="Intense Quote"/>
    <w:basedOn w:val="Normal"/>
    <w:next w:val="Normal"/>
    <w:link w:val="IntenseQuoteChar"/>
    <w:uiPriority w:val="30"/>
    <w:qFormat/>
    <w:rsid w:val="00A66B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B74"/>
    <w:rPr>
      <w:i/>
      <w:iCs/>
      <w:color w:val="0F4761" w:themeColor="accent1" w:themeShade="BF"/>
    </w:rPr>
  </w:style>
  <w:style w:type="character" w:styleId="IntenseReference">
    <w:name w:val="Intense Reference"/>
    <w:basedOn w:val="DefaultParagraphFont"/>
    <w:uiPriority w:val="32"/>
    <w:qFormat/>
    <w:rsid w:val="00A66B74"/>
    <w:rPr>
      <w:b/>
      <w:bCs/>
      <w:smallCaps/>
      <w:color w:val="0F4761" w:themeColor="accent1" w:themeShade="BF"/>
      <w:spacing w:val="5"/>
    </w:rPr>
  </w:style>
  <w:style w:type="character" w:styleId="Hyperlink">
    <w:name w:val="Hyperlink"/>
    <w:rsid w:val="00A66B74"/>
    <w:rPr>
      <w:color w:val="0000FF"/>
      <w:u w:val="single"/>
    </w:rPr>
  </w:style>
  <w:style w:type="character" w:styleId="UnresolvedMention">
    <w:name w:val="Unresolved Mention"/>
    <w:basedOn w:val="DefaultParagraphFont"/>
    <w:uiPriority w:val="99"/>
    <w:semiHidden/>
    <w:unhideWhenUsed/>
    <w:rsid w:val="000B4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oundation_Accounting@ni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urnalEntries@niu.edu" TargetMode="External"/><Relationship Id="rId5" Type="http://schemas.openxmlformats.org/officeDocument/2006/relationships/hyperlink" Target="https://apps.niu.edu/costcenters/costcenterlisting.xls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Phelps</dc:creator>
  <cp:keywords/>
  <dc:description/>
  <cp:lastModifiedBy>Brandon Dai</cp:lastModifiedBy>
  <cp:revision>5</cp:revision>
  <dcterms:created xsi:type="dcterms:W3CDTF">2026-05-06T15:01:00Z</dcterms:created>
  <dcterms:modified xsi:type="dcterms:W3CDTF">2026-05-06T15:49:00Z</dcterms:modified>
</cp:coreProperties>
</file>