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BE822" w14:textId="733AF12C" w:rsidR="003E4A83" w:rsidRPr="00D67E1B" w:rsidRDefault="001B422C" w:rsidP="001F657D">
      <w:pPr>
        <w:pStyle w:val="Heading1"/>
        <w:jc w:val="center"/>
        <w:rPr>
          <w:rFonts w:ascii="Arial" w:hAnsi="Arial" w:cs="Arial"/>
          <w:b/>
          <w:bCs/>
          <w:color w:val="auto"/>
        </w:rPr>
      </w:pPr>
      <w:r w:rsidRPr="00D67E1B">
        <w:rPr>
          <w:rFonts w:ascii="Arial" w:hAnsi="Arial" w:cs="Arial"/>
          <w:b/>
          <w:bCs/>
          <w:color w:val="auto"/>
        </w:rPr>
        <w:t xml:space="preserve">Guidelines </w:t>
      </w:r>
      <w:r w:rsidR="00680887" w:rsidRPr="00D67E1B">
        <w:rPr>
          <w:rFonts w:ascii="Arial" w:hAnsi="Arial" w:cs="Arial"/>
          <w:b/>
          <w:bCs/>
          <w:color w:val="auto"/>
        </w:rPr>
        <w:t>for</w:t>
      </w:r>
      <w:r w:rsidRPr="00D67E1B">
        <w:rPr>
          <w:rFonts w:ascii="Arial" w:hAnsi="Arial" w:cs="Arial"/>
          <w:b/>
          <w:bCs/>
          <w:color w:val="auto"/>
        </w:rPr>
        <w:t xml:space="preserve"> the Implementation of Leaves under the Family and Medical Leave Act (FMLA)</w:t>
      </w:r>
      <w:r w:rsidR="00D67E1B" w:rsidRPr="00D67E1B">
        <w:rPr>
          <w:rFonts w:ascii="Arial" w:hAnsi="Arial" w:cs="Arial"/>
          <w:b/>
          <w:bCs/>
          <w:color w:val="auto"/>
        </w:rPr>
        <w:t xml:space="preserve"> </w:t>
      </w:r>
      <w:r w:rsidRPr="00D67E1B">
        <w:rPr>
          <w:rFonts w:ascii="Arial" w:hAnsi="Arial" w:cs="Arial"/>
          <w:b/>
          <w:bCs/>
          <w:color w:val="auto"/>
        </w:rPr>
        <w:t>for Faculty in the College of Liberal Arts and Sciences</w:t>
      </w:r>
    </w:p>
    <w:p w14:paraId="35554BE0" w14:textId="77777777" w:rsidR="003E4A83" w:rsidRDefault="003E4A83">
      <w:pPr>
        <w:pStyle w:val="BodyText"/>
        <w:rPr>
          <w:b/>
          <w:sz w:val="12"/>
        </w:rPr>
      </w:pPr>
    </w:p>
    <w:p w14:paraId="244C9D07" w14:textId="77777777" w:rsidR="003E4A83" w:rsidRPr="001F657D" w:rsidRDefault="001B422C" w:rsidP="001F657D">
      <w:pPr>
        <w:pStyle w:val="Heading2"/>
        <w:rPr>
          <w:rFonts w:ascii="Arial" w:hAnsi="Arial" w:cs="Arial"/>
          <w:b/>
          <w:bCs/>
          <w:color w:val="auto"/>
        </w:rPr>
      </w:pPr>
      <w:r w:rsidRPr="001F657D">
        <w:rPr>
          <w:rFonts w:ascii="Arial" w:hAnsi="Arial" w:cs="Arial"/>
          <w:b/>
          <w:bCs/>
          <w:color w:val="auto"/>
        </w:rPr>
        <w:t>Introduction</w:t>
      </w:r>
    </w:p>
    <w:p w14:paraId="2A30E86A" w14:textId="77777777" w:rsidR="003E4A83" w:rsidRDefault="003E4A83">
      <w:pPr>
        <w:pStyle w:val="BodyText"/>
        <w:rPr>
          <w:sz w:val="12"/>
        </w:rPr>
      </w:pPr>
    </w:p>
    <w:p w14:paraId="3151004D" w14:textId="77777777" w:rsidR="003E4A83" w:rsidRDefault="001B422C">
      <w:pPr>
        <w:pStyle w:val="BodyText"/>
        <w:spacing w:before="93"/>
        <w:ind w:left="119" w:right="98"/>
        <w:jc w:val="both"/>
      </w:pPr>
      <w:r>
        <w:t>The FMLA is designed to balance needs of workers and families in certain challenging situations with the needs of employers.</w:t>
      </w:r>
      <w:r>
        <w:rPr>
          <w:spacing w:val="40"/>
        </w:rPr>
        <w:t xml:space="preserve"> </w:t>
      </w:r>
      <w:r>
        <w:t>These guidelines, in turn, are intended to outline the rights and responsibilities of faculty members taking FMLA leave, and the procedures by which such leave is implemented for faculty</w:t>
      </w:r>
      <w:r>
        <w:rPr>
          <w:spacing w:val="40"/>
        </w:rPr>
        <w:t xml:space="preserve"> </w:t>
      </w:r>
      <w:r>
        <w:t>in the College.</w:t>
      </w:r>
      <w:r>
        <w:rPr>
          <w:spacing w:val="40"/>
        </w:rPr>
        <w:t xml:space="preserve"> </w:t>
      </w:r>
      <w:r>
        <w:t xml:space="preserve">The following is </w:t>
      </w:r>
      <w:r>
        <w:rPr>
          <w:i/>
        </w:rPr>
        <w:t xml:space="preserve">not </w:t>
      </w:r>
      <w:r>
        <w:t>legal advice.</w:t>
      </w:r>
      <w:r>
        <w:rPr>
          <w:spacing w:val="40"/>
        </w:rPr>
        <w:t xml:space="preserve"> </w:t>
      </w:r>
      <w:r>
        <w:t>Nor is it meant as a rigid policy, for not only are faculty positions by nature somewhat idiosyncratic, but FMLA-leave situations are also individual by nature, and some flexibility in handling is often appropriate.</w:t>
      </w:r>
      <w:r>
        <w:rPr>
          <w:spacing w:val="40"/>
        </w:rPr>
        <w:t xml:space="preserve"> </w:t>
      </w:r>
      <w:r>
        <w:t>At the same time, the College must strive to assure equitable treatment among faculty, and protect the interests of key stakeholders, including students, parents, taxpayers, and legislators.</w:t>
      </w:r>
    </w:p>
    <w:p w14:paraId="0B8562FE" w14:textId="77777777" w:rsidR="003E4A83" w:rsidRDefault="003E4A83">
      <w:pPr>
        <w:pStyle w:val="BodyText"/>
        <w:rPr>
          <w:sz w:val="22"/>
        </w:rPr>
      </w:pPr>
    </w:p>
    <w:p w14:paraId="173355A9" w14:textId="77777777" w:rsidR="003E4A83" w:rsidRDefault="003E4A83">
      <w:pPr>
        <w:pStyle w:val="BodyText"/>
        <w:spacing w:before="11"/>
        <w:rPr>
          <w:sz w:val="17"/>
        </w:rPr>
      </w:pPr>
    </w:p>
    <w:p w14:paraId="2769EE64" w14:textId="77777777" w:rsidR="003E4A83" w:rsidRPr="00D67E1B" w:rsidRDefault="001B422C" w:rsidP="00D67E1B">
      <w:pPr>
        <w:pStyle w:val="Heading2"/>
        <w:rPr>
          <w:rFonts w:ascii="Arial" w:hAnsi="Arial" w:cs="Arial"/>
          <w:b/>
          <w:bCs/>
          <w:color w:val="auto"/>
        </w:rPr>
      </w:pPr>
      <w:r w:rsidRPr="00D67E1B">
        <w:rPr>
          <w:rFonts w:ascii="Arial" w:hAnsi="Arial" w:cs="Arial"/>
          <w:b/>
          <w:bCs/>
          <w:color w:val="auto"/>
        </w:rPr>
        <w:t>FMLA</w:t>
      </w:r>
      <w:r w:rsidRPr="00D67E1B">
        <w:rPr>
          <w:rFonts w:ascii="Arial" w:hAnsi="Arial" w:cs="Arial"/>
          <w:b/>
          <w:bCs/>
          <w:color w:val="auto"/>
          <w:spacing w:val="-7"/>
        </w:rPr>
        <w:t xml:space="preserve"> </w:t>
      </w:r>
      <w:r w:rsidRPr="00D67E1B">
        <w:rPr>
          <w:rFonts w:ascii="Arial" w:hAnsi="Arial" w:cs="Arial"/>
          <w:b/>
          <w:bCs/>
          <w:color w:val="auto"/>
        </w:rPr>
        <w:t>Basics</w:t>
      </w:r>
    </w:p>
    <w:p w14:paraId="25EB3C6F" w14:textId="77777777" w:rsidR="003E4A83" w:rsidRDefault="003E4A83">
      <w:pPr>
        <w:pStyle w:val="BodyText"/>
        <w:rPr>
          <w:sz w:val="12"/>
        </w:rPr>
      </w:pPr>
    </w:p>
    <w:p w14:paraId="4C7A3A73" w14:textId="77777777" w:rsidR="003E4A83" w:rsidRDefault="001B422C">
      <w:pPr>
        <w:pStyle w:val="BodyText"/>
        <w:spacing w:before="93"/>
        <w:ind w:left="120" w:right="100"/>
        <w:jc w:val="both"/>
      </w:pPr>
      <w:r>
        <w:t>The FMLA assures eligible employees of up to 12 weeks of unpaid leave per year in certain specific circumstances, with the assurance that normal benefits (e.g., health insurance) will be maintained during the leave, and that at the end of the leave, employees may return to the same or an equivalent position. The situations in which FMLA leave may be taken are these:</w:t>
      </w:r>
    </w:p>
    <w:p w14:paraId="08213C9A" w14:textId="77777777" w:rsidR="003E4A83" w:rsidRDefault="003E4A83">
      <w:pPr>
        <w:pStyle w:val="BodyText"/>
      </w:pPr>
    </w:p>
    <w:p w14:paraId="7E1E85DB" w14:textId="77777777" w:rsidR="003E4A83" w:rsidRDefault="001B422C">
      <w:pPr>
        <w:pStyle w:val="BodyText"/>
        <w:ind w:left="839"/>
      </w:pPr>
      <w:r>
        <w:t>Birth</w:t>
      </w:r>
      <w:r>
        <w:rPr>
          <w:spacing w:val="-4"/>
        </w:rPr>
        <w:t xml:space="preserve"> </w:t>
      </w:r>
      <w:r>
        <w:t>of</w:t>
      </w:r>
      <w:r>
        <w:rPr>
          <w:spacing w:val="-3"/>
        </w:rPr>
        <w:t xml:space="preserve"> </w:t>
      </w:r>
      <w:r>
        <w:t>a</w:t>
      </w:r>
      <w:r>
        <w:rPr>
          <w:spacing w:val="-5"/>
        </w:rPr>
        <w:t xml:space="preserve"> </w:t>
      </w:r>
      <w:r>
        <w:t>child,</w:t>
      </w:r>
      <w:r>
        <w:rPr>
          <w:spacing w:val="-4"/>
        </w:rPr>
        <w:t xml:space="preserve"> </w:t>
      </w:r>
      <w:r>
        <w:t>and</w:t>
      </w:r>
      <w:r>
        <w:rPr>
          <w:spacing w:val="-3"/>
        </w:rPr>
        <w:t xml:space="preserve"> </w:t>
      </w:r>
      <w:proofErr w:type="gramStart"/>
      <w:r>
        <w:t>in</w:t>
      </w:r>
      <w:r>
        <w:rPr>
          <w:spacing w:val="-4"/>
        </w:rPr>
        <w:t xml:space="preserve"> </w:t>
      </w:r>
      <w:r>
        <w:t>order</w:t>
      </w:r>
      <w:r>
        <w:rPr>
          <w:spacing w:val="-2"/>
        </w:rPr>
        <w:t xml:space="preserve"> </w:t>
      </w:r>
      <w:r>
        <w:t>to</w:t>
      </w:r>
      <w:proofErr w:type="gramEnd"/>
      <w:r>
        <w:rPr>
          <w:spacing w:val="-5"/>
        </w:rPr>
        <w:t xml:space="preserve"> </w:t>
      </w:r>
      <w:r>
        <w:t>care</w:t>
      </w:r>
      <w:r>
        <w:rPr>
          <w:spacing w:val="-5"/>
        </w:rPr>
        <w:t xml:space="preserve"> </w:t>
      </w:r>
      <w:r>
        <w:t>for</w:t>
      </w:r>
      <w:r>
        <w:rPr>
          <w:spacing w:val="-5"/>
        </w:rPr>
        <w:t xml:space="preserve"> </w:t>
      </w:r>
      <w:r>
        <w:t>that</w:t>
      </w:r>
      <w:r>
        <w:rPr>
          <w:spacing w:val="-5"/>
        </w:rPr>
        <w:t xml:space="preserve"> </w:t>
      </w:r>
      <w:r>
        <w:rPr>
          <w:spacing w:val="-4"/>
        </w:rPr>
        <w:t>child</w:t>
      </w:r>
    </w:p>
    <w:p w14:paraId="74021F50" w14:textId="77777777" w:rsidR="003E4A83" w:rsidRDefault="001B422C">
      <w:pPr>
        <w:pStyle w:val="BodyText"/>
        <w:ind w:left="839"/>
      </w:pPr>
      <w:r>
        <w:t>Placement</w:t>
      </w:r>
      <w:r>
        <w:rPr>
          <w:spacing w:val="-8"/>
        </w:rPr>
        <w:t xml:space="preserve"> </w:t>
      </w:r>
      <w:r>
        <w:t>of</w:t>
      </w:r>
      <w:r>
        <w:rPr>
          <w:spacing w:val="-5"/>
        </w:rPr>
        <w:t xml:space="preserve"> </w:t>
      </w:r>
      <w:r>
        <w:t>a</w:t>
      </w:r>
      <w:r>
        <w:rPr>
          <w:spacing w:val="-7"/>
        </w:rPr>
        <w:t xml:space="preserve"> </w:t>
      </w:r>
      <w:r>
        <w:t>dependent</w:t>
      </w:r>
      <w:r>
        <w:rPr>
          <w:spacing w:val="-5"/>
        </w:rPr>
        <w:t xml:space="preserve"> </w:t>
      </w:r>
      <w:r>
        <w:t>child</w:t>
      </w:r>
      <w:r>
        <w:rPr>
          <w:spacing w:val="-4"/>
        </w:rPr>
        <w:t xml:space="preserve"> </w:t>
      </w:r>
      <w:r>
        <w:t>with</w:t>
      </w:r>
      <w:r>
        <w:rPr>
          <w:spacing w:val="-7"/>
        </w:rPr>
        <w:t xml:space="preserve"> </w:t>
      </w:r>
      <w:r>
        <w:t>the</w:t>
      </w:r>
      <w:r>
        <w:rPr>
          <w:spacing w:val="-7"/>
        </w:rPr>
        <w:t xml:space="preserve"> </w:t>
      </w:r>
      <w:r>
        <w:t>employee</w:t>
      </w:r>
      <w:r>
        <w:rPr>
          <w:spacing w:val="-7"/>
        </w:rPr>
        <w:t xml:space="preserve"> </w:t>
      </w:r>
      <w:r>
        <w:t>for</w:t>
      </w:r>
      <w:r>
        <w:rPr>
          <w:spacing w:val="-5"/>
        </w:rPr>
        <w:t xml:space="preserve"> </w:t>
      </w:r>
      <w:r>
        <w:t>adoption</w:t>
      </w:r>
      <w:r>
        <w:rPr>
          <w:spacing w:val="-7"/>
        </w:rPr>
        <w:t xml:space="preserve"> </w:t>
      </w:r>
      <w:r>
        <w:t>or</w:t>
      </w:r>
      <w:r>
        <w:rPr>
          <w:spacing w:val="-6"/>
        </w:rPr>
        <w:t xml:space="preserve"> </w:t>
      </w:r>
      <w:r>
        <w:t>foster</w:t>
      </w:r>
      <w:r>
        <w:rPr>
          <w:spacing w:val="-6"/>
        </w:rPr>
        <w:t xml:space="preserve"> </w:t>
      </w:r>
      <w:r>
        <w:rPr>
          <w:spacing w:val="-4"/>
        </w:rPr>
        <w:t>care</w:t>
      </w:r>
    </w:p>
    <w:p w14:paraId="10782A8A" w14:textId="77777777" w:rsidR="003E4A83" w:rsidRDefault="001B422C">
      <w:pPr>
        <w:pStyle w:val="BodyText"/>
        <w:spacing w:before="1"/>
        <w:ind w:left="1559" w:hanging="720"/>
      </w:pPr>
      <w:r>
        <w:t>A</w:t>
      </w:r>
      <w:r>
        <w:rPr>
          <w:spacing w:val="30"/>
        </w:rPr>
        <w:t xml:space="preserve"> </w:t>
      </w:r>
      <w:r>
        <w:t>serious</w:t>
      </w:r>
      <w:r>
        <w:rPr>
          <w:spacing w:val="32"/>
        </w:rPr>
        <w:t xml:space="preserve"> </w:t>
      </w:r>
      <w:r>
        <w:t>health</w:t>
      </w:r>
      <w:r>
        <w:rPr>
          <w:spacing w:val="30"/>
        </w:rPr>
        <w:t xml:space="preserve"> </w:t>
      </w:r>
      <w:r>
        <w:t>condition</w:t>
      </w:r>
      <w:r>
        <w:rPr>
          <w:spacing w:val="33"/>
        </w:rPr>
        <w:t xml:space="preserve"> </w:t>
      </w:r>
      <w:r>
        <w:t>that</w:t>
      </w:r>
      <w:r>
        <w:rPr>
          <w:spacing w:val="30"/>
        </w:rPr>
        <w:t xml:space="preserve"> </w:t>
      </w:r>
      <w:r>
        <w:t>renders</w:t>
      </w:r>
      <w:r>
        <w:rPr>
          <w:spacing w:val="32"/>
        </w:rPr>
        <w:t xml:space="preserve"> </w:t>
      </w:r>
      <w:r>
        <w:t>the</w:t>
      </w:r>
      <w:r>
        <w:rPr>
          <w:spacing w:val="30"/>
        </w:rPr>
        <w:t xml:space="preserve"> </w:t>
      </w:r>
      <w:r>
        <w:t>employee</w:t>
      </w:r>
      <w:r>
        <w:rPr>
          <w:spacing w:val="30"/>
        </w:rPr>
        <w:t xml:space="preserve"> </w:t>
      </w:r>
      <w:r>
        <w:t>incapacitated</w:t>
      </w:r>
      <w:r>
        <w:rPr>
          <w:spacing w:val="30"/>
        </w:rPr>
        <w:t xml:space="preserve"> </w:t>
      </w:r>
      <w:r>
        <w:t>(unable</w:t>
      </w:r>
      <w:r>
        <w:rPr>
          <w:spacing w:val="30"/>
        </w:rPr>
        <w:t xml:space="preserve"> </w:t>
      </w:r>
      <w:r>
        <w:t>to</w:t>
      </w:r>
      <w:r>
        <w:rPr>
          <w:spacing w:val="33"/>
        </w:rPr>
        <w:t xml:space="preserve"> </w:t>
      </w:r>
      <w:r>
        <w:t>perform</w:t>
      </w:r>
      <w:r>
        <w:rPr>
          <w:spacing w:val="35"/>
        </w:rPr>
        <w:t xml:space="preserve"> </w:t>
      </w:r>
      <w:r>
        <w:t>all</w:t>
      </w:r>
      <w:r>
        <w:rPr>
          <w:spacing w:val="30"/>
        </w:rPr>
        <w:t xml:space="preserve"> </w:t>
      </w:r>
      <w:r>
        <w:t xml:space="preserve">the tasks of his or her position) for some </w:t>
      </w:r>
      <w:proofErr w:type="gramStart"/>
      <w:r>
        <w:t>period of time</w:t>
      </w:r>
      <w:proofErr w:type="gramEnd"/>
    </w:p>
    <w:p w14:paraId="6D04A7F4" w14:textId="77777777" w:rsidR="003E4A83" w:rsidRDefault="001B422C">
      <w:pPr>
        <w:pStyle w:val="BodyText"/>
        <w:ind w:left="1559" w:hanging="720"/>
      </w:pPr>
      <w:r>
        <w:t>Need</w:t>
      </w:r>
      <w:r>
        <w:rPr>
          <w:spacing w:val="24"/>
        </w:rPr>
        <w:t xml:space="preserve"> </w:t>
      </w:r>
      <w:r>
        <w:t>to</w:t>
      </w:r>
      <w:r>
        <w:rPr>
          <w:spacing w:val="24"/>
        </w:rPr>
        <w:t xml:space="preserve"> </w:t>
      </w:r>
      <w:r>
        <w:t>care</w:t>
      </w:r>
      <w:r>
        <w:rPr>
          <w:spacing w:val="22"/>
        </w:rPr>
        <w:t xml:space="preserve"> </w:t>
      </w:r>
      <w:r>
        <w:t>for</w:t>
      </w:r>
      <w:r>
        <w:rPr>
          <w:spacing w:val="23"/>
        </w:rPr>
        <w:t xml:space="preserve"> </w:t>
      </w:r>
      <w:r>
        <w:t>the</w:t>
      </w:r>
      <w:r>
        <w:rPr>
          <w:spacing w:val="24"/>
        </w:rPr>
        <w:t xml:space="preserve"> </w:t>
      </w:r>
      <w:r>
        <w:t>employee’s</w:t>
      </w:r>
      <w:r>
        <w:rPr>
          <w:spacing w:val="24"/>
        </w:rPr>
        <w:t xml:space="preserve"> </w:t>
      </w:r>
      <w:r>
        <w:t>spouse,</w:t>
      </w:r>
      <w:r>
        <w:rPr>
          <w:spacing w:val="24"/>
        </w:rPr>
        <w:t xml:space="preserve"> </w:t>
      </w:r>
      <w:r>
        <w:t>child,</w:t>
      </w:r>
      <w:r>
        <w:rPr>
          <w:spacing w:val="24"/>
        </w:rPr>
        <w:t xml:space="preserve"> </w:t>
      </w:r>
      <w:r>
        <w:t>or</w:t>
      </w:r>
      <w:r>
        <w:rPr>
          <w:spacing w:val="25"/>
        </w:rPr>
        <w:t xml:space="preserve"> </w:t>
      </w:r>
      <w:r>
        <w:t>parent</w:t>
      </w:r>
      <w:r>
        <w:rPr>
          <w:spacing w:val="22"/>
        </w:rPr>
        <w:t xml:space="preserve"> </w:t>
      </w:r>
      <w:r>
        <w:t>(but</w:t>
      </w:r>
      <w:r>
        <w:rPr>
          <w:spacing w:val="24"/>
        </w:rPr>
        <w:t xml:space="preserve"> </w:t>
      </w:r>
      <w:r>
        <w:t>not</w:t>
      </w:r>
      <w:r>
        <w:rPr>
          <w:spacing w:val="24"/>
        </w:rPr>
        <w:t xml:space="preserve"> </w:t>
      </w:r>
      <w:r>
        <w:t>parent-in-law)</w:t>
      </w:r>
      <w:r>
        <w:rPr>
          <w:spacing w:val="23"/>
        </w:rPr>
        <w:t xml:space="preserve"> </w:t>
      </w:r>
      <w:r>
        <w:t>suffering</w:t>
      </w:r>
      <w:r>
        <w:rPr>
          <w:spacing w:val="24"/>
        </w:rPr>
        <w:t xml:space="preserve"> </w:t>
      </w:r>
      <w:r>
        <w:t>from such a serious health condition</w:t>
      </w:r>
    </w:p>
    <w:p w14:paraId="66AC21D7" w14:textId="77777777" w:rsidR="003E4A83" w:rsidRDefault="003E4A83">
      <w:pPr>
        <w:pStyle w:val="BodyText"/>
      </w:pPr>
    </w:p>
    <w:p w14:paraId="749B2C04" w14:textId="77777777" w:rsidR="003E4A83" w:rsidRDefault="001B422C">
      <w:pPr>
        <w:pStyle w:val="BodyText"/>
        <w:ind w:left="119" w:right="100"/>
        <w:jc w:val="both"/>
      </w:pPr>
      <w:r>
        <w:t>Employees who have worked for NIU for the equivalent of at least one year half-time are eligible for</w:t>
      </w:r>
      <w:r>
        <w:rPr>
          <w:spacing w:val="80"/>
        </w:rPr>
        <w:t xml:space="preserve"> </w:t>
      </w:r>
      <w:r>
        <w:t>FMLA leave.</w:t>
      </w:r>
      <w:r>
        <w:rPr>
          <w:spacing w:val="40"/>
        </w:rPr>
        <w:t xml:space="preserve"> </w:t>
      </w:r>
      <w:r>
        <w:t>The 12-week limit on FMLA leave applies to the total of all leave(s) for any of the above reasons; the employee is not entitled to 12 weeks of leave for each such circumstance.</w:t>
      </w:r>
      <w:r>
        <w:rPr>
          <w:spacing w:val="40"/>
        </w:rPr>
        <w:t xml:space="preserve"> </w:t>
      </w:r>
      <w:r>
        <w:t xml:space="preserve">FMLA requires only that unpaid leave be given; the employee may, but need not, use accumulated sick leave (when applicable) and/or vacation leave (if any) </w:t>
      </w:r>
      <w:proofErr w:type="gramStart"/>
      <w:r>
        <w:t>so as to</w:t>
      </w:r>
      <w:proofErr w:type="gramEnd"/>
      <w:r>
        <w:t xml:space="preserve"> receive salary during the leave.</w:t>
      </w:r>
      <w:r>
        <w:rPr>
          <w:spacing w:val="40"/>
        </w:rPr>
        <w:t xml:space="preserve"> </w:t>
      </w:r>
      <w:r>
        <w:t>Health insurance and other benefits will be maintained in accordance with CMS (Central Management Services) policies; the employee may</w:t>
      </w:r>
      <w:r>
        <w:rPr>
          <w:spacing w:val="-2"/>
        </w:rPr>
        <w:t xml:space="preserve"> </w:t>
      </w:r>
      <w:r>
        <w:t>be required to pay</w:t>
      </w:r>
      <w:r>
        <w:rPr>
          <w:spacing w:val="-2"/>
        </w:rPr>
        <w:t xml:space="preserve"> </w:t>
      </w:r>
      <w:r>
        <w:t>the customary</w:t>
      </w:r>
      <w:r>
        <w:rPr>
          <w:spacing w:val="-4"/>
        </w:rPr>
        <w:t xml:space="preserve"> </w:t>
      </w:r>
      <w:r>
        <w:t>premiums during the leave.</w:t>
      </w:r>
      <w:r>
        <w:rPr>
          <w:spacing w:val="40"/>
        </w:rPr>
        <w:t xml:space="preserve"> </w:t>
      </w:r>
      <w:r>
        <w:t>Additional vacation leave (if the employee is eligible) and sick leave will accrue only to the extent that the FMLA leave is paid.</w:t>
      </w:r>
    </w:p>
    <w:p w14:paraId="7FF47967" w14:textId="77777777" w:rsidR="003E4A83" w:rsidRDefault="003E4A83">
      <w:pPr>
        <w:pStyle w:val="BodyText"/>
        <w:spacing w:before="11"/>
        <w:rPr>
          <w:sz w:val="19"/>
        </w:rPr>
      </w:pPr>
    </w:p>
    <w:p w14:paraId="60E2709B" w14:textId="77777777" w:rsidR="003E4A83" w:rsidRDefault="001B422C">
      <w:pPr>
        <w:pStyle w:val="BodyText"/>
        <w:ind w:left="118" w:right="99"/>
        <w:jc w:val="both"/>
      </w:pPr>
      <w:r>
        <w:t xml:space="preserve">Where the circumstances necessitating FMLA leave are foreseeable (e.g., birth of a child or planned medical treatment), the employee is required to give at least 30 </w:t>
      </w:r>
      <w:proofErr w:type="gramStart"/>
      <w:r>
        <w:t>days</w:t>
      </w:r>
      <w:proofErr w:type="gramEnd"/>
      <w:r>
        <w:t xml:space="preserve"> advance notice.</w:t>
      </w:r>
      <w:r>
        <w:rPr>
          <w:spacing w:val="40"/>
        </w:rPr>
        <w:t xml:space="preserve"> </w:t>
      </w:r>
      <w:r>
        <w:t>Where so much notice is not feasible (e.g., in a medical emergency), it is to be given as soon as practicable.</w:t>
      </w:r>
      <w:r>
        <w:rPr>
          <w:spacing w:val="40"/>
        </w:rPr>
        <w:t xml:space="preserve"> </w:t>
      </w:r>
      <w:r>
        <w:t>Where a serious medical condition is involved, medical documentation must be provided, and the university may,</w:t>
      </w:r>
      <w:r>
        <w:rPr>
          <w:spacing w:val="40"/>
        </w:rPr>
        <w:t xml:space="preserve"> </w:t>
      </w:r>
      <w:r>
        <w:t>at</w:t>
      </w:r>
      <w:r>
        <w:rPr>
          <w:spacing w:val="-1"/>
        </w:rPr>
        <w:t xml:space="preserve"> </w:t>
      </w:r>
      <w:r>
        <w:t>its own expense,</w:t>
      </w:r>
      <w:r>
        <w:rPr>
          <w:spacing w:val="-1"/>
        </w:rPr>
        <w:t xml:space="preserve"> </w:t>
      </w:r>
      <w:r>
        <w:t>require a</w:t>
      </w:r>
      <w:r>
        <w:rPr>
          <w:spacing w:val="-1"/>
        </w:rPr>
        <w:t xml:space="preserve"> </w:t>
      </w:r>
      <w:r>
        <w:t>second</w:t>
      </w:r>
      <w:r>
        <w:rPr>
          <w:spacing w:val="-1"/>
        </w:rPr>
        <w:t xml:space="preserve"> </w:t>
      </w:r>
      <w:r>
        <w:t>opinion</w:t>
      </w:r>
      <w:r>
        <w:rPr>
          <w:spacing w:val="-1"/>
        </w:rPr>
        <w:t xml:space="preserve"> </w:t>
      </w:r>
      <w:r>
        <w:t>(and</w:t>
      </w:r>
      <w:r>
        <w:rPr>
          <w:spacing w:val="-1"/>
        </w:rPr>
        <w:t xml:space="preserve"> </w:t>
      </w:r>
      <w:r>
        <w:t>even</w:t>
      </w:r>
      <w:r>
        <w:rPr>
          <w:spacing w:val="-1"/>
        </w:rPr>
        <w:t xml:space="preserve"> </w:t>
      </w:r>
      <w:r>
        <w:t>a</w:t>
      </w:r>
      <w:r>
        <w:rPr>
          <w:spacing w:val="-1"/>
        </w:rPr>
        <w:t xml:space="preserve"> </w:t>
      </w:r>
      <w:r>
        <w:t>third,</w:t>
      </w:r>
      <w:r>
        <w:rPr>
          <w:spacing w:val="-1"/>
        </w:rPr>
        <w:t xml:space="preserve"> </w:t>
      </w:r>
      <w:r>
        <w:t>if the</w:t>
      </w:r>
      <w:r>
        <w:rPr>
          <w:spacing w:val="-1"/>
        </w:rPr>
        <w:t xml:space="preserve"> </w:t>
      </w:r>
      <w:r>
        <w:t>first</w:t>
      </w:r>
      <w:r>
        <w:rPr>
          <w:spacing w:val="-1"/>
        </w:rPr>
        <w:t xml:space="preserve"> </w:t>
      </w:r>
      <w:r>
        <w:t>two are conflicting).</w:t>
      </w:r>
      <w:r>
        <w:rPr>
          <w:spacing w:val="40"/>
        </w:rPr>
        <w:t xml:space="preserve"> </w:t>
      </w:r>
      <w:r>
        <w:t>The</w:t>
      </w:r>
      <w:r>
        <w:rPr>
          <w:spacing w:val="-1"/>
        </w:rPr>
        <w:t xml:space="preserve"> </w:t>
      </w:r>
      <w:r>
        <w:t xml:space="preserve">“FMLA Application Form” and any supporting medical documentation are to be submitted to Human Resource Services (HRS), which will evaluate such documentation – this is </w:t>
      </w:r>
      <w:r>
        <w:rPr>
          <w:i/>
        </w:rPr>
        <w:t xml:space="preserve">not </w:t>
      </w:r>
      <w:r>
        <w:t>the purview of the faculty</w:t>
      </w:r>
      <w:r>
        <w:rPr>
          <w:spacing w:val="-3"/>
        </w:rPr>
        <w:t xml:space="preserve"> </w:t>
      </w:r>
      <w:r>
        <w:t>member’s department.</w:t>
      </w:r>
      <w:r>
        <w:rPr>
          <w:spacing w:val="40"/>
        </w:rPr>
        <w:t xml:space="preserve"> </w:t>
      </w:r>
      <w:r>
        <w:t>(This is both for the protection of the privacy</w:t>
      </w:r>
      <w:r>
        <w:rPr>
          <w:spacing w:val="-2"/>
        </w:rPr>
        <w:t xml:space="preserve"> </w:t>
      </w:r>
      <w:r>
        <w:t>of the faculty</w:t>
      </w:r>
      <w:r>
        <w:rPr>
          <w:spacing w:val="-4"/>
        </w:rPr>
        <w:t xml:space="preserve"> </w:t>
      </w:r>
      <w:r>
        <w:t>member,</w:t>
      </w:r>
      <w:r>
        <w:rPr>
          <w:spacing w:val="-1"/>
        </w:rPr>
        <w:t xml:space="preserve"> </w:t>
      </w:r>
      <w:r>
        <w:t>and in recognition of the fact that the relevant expertise is in HRS, not the academic departments.)</w:t>
      </w:r>
    </w:p>
    <w:p w14:paraId="6A06E4D0" w14:textId="77777777" w:rsidR="003E4A83" w:rsidRDefault="003E4A83">
      <w:pPr>
        <w:pStyle w:val="BodyText"/>
      </w:pPr>
    </w:p>
    <w:p w14:paraId="2584FF18" w14:textId="1B08EC9C" w:rsidR="003E4A83" w:rsidRDefault="00680887">
      <w:pPr>
        <w:pStyle w:val="BodyText"/>
        <w:ind w:left="119" w:hanging="2"/>
      </w:pPr>
      <w:r>
        <w:t>A</w:t>
      </w:r>
      <w:r w:rsidR="001B422C">
        <w:rPr>
          <w:spacing w:val="-4"/>
        </w:rPr>
        <w:t xml:space="preserve"> </w:t>
      </w:r>
      <w:hyperlink r:id="rId4" w:history="1">
        <w:r w:rsidR="001B422C" w:rsidRPr="00680887">
          <w:rPr>
            <w:rStyle w:val="Hyperlink"/>
          </w:rPr>
          <w:t>summary</w:t>
        </w:r>
        <w:r w:rsidR="001B422C" w:rsidRPr="00680887">
          <w:rPr>
            <w:rStyle w:val="Hyperlink"/>
            <w:spacing w:val="-7"/>
          </w:rPr>
          <w:t xml:space="preserve"> </w:t>
        </w:r>
        <w:r w:rsidR="001B422C" w:rsidRPr="00680887">
          <w:rPr>
            <w:rStyle w:val="Hyperlink"/>
          </w:rPr>
          <w:t>of</w:t>
        </w:r>
        <w:r w:rsidR="001B422C" w:rsidRPr="00680887">
          <w:rPr>
            <w:rStyle w:val="Hyperlink"/>
            <w:spacing w:val="-2"/>
          </w:rPr>
          <w:t xml:space="preserve"> </w:t>
        </w:r>
        <w:r w:rsidR="001B422C" w:rsidRPr="00680887">
          <w:rPr>
            <w:rStyle w:val="Hyperlink"/>
          </w:rPr>
          <w:t>NIU/HRS</w:t>
        </w:r>
        <w:r w:rsidR="001B422C" w:rsidRPr="00680887">
          <w:rPr>
            <w:rStyle w:val="Hyperlink"/>
            <w:spacing w:val="-5"/>
          </w:rPr>
          <w:t xml:space="preserve"> </w:t>
        </w:r>
        <w:r w:rsidR="001B422C" w:rsidRPr="00680887">
          <w:rPr>
            <w:rStyle w:val="Hyperlink"/>
          </w:rPr>
          <w:t>FMLA</w:t>
        </w:r>
        <w:r w:rsidR="001B422C" w:rsidRPr="00680887">
          <w:rPr>
            <w:rStyle w:val="Hyperlink"/>
            <w:spacing w:val="-2"/>
          </w:rPr>
          <w:t xml:space="preserve"> </w:t>
        </w:r>
        <w:r w:rsidR="001B422C" w:rsidRPr="00680887">
          <w:rPr>
            <w:rStyle w:val="Hyperlink"/>
          </w:rPr>
          <w:t>policies</w:t>
        </w:r>
      </w:hyperlink>
      <w:r w:rsidR="001B422C">
        <w:t xml:space="preserve"> which</w:t>
      </w:r>
      <w:r w:rsidR="001B422C">
        <w:rPr>
          <w:spacing w:val="-2"/>
        </w:rPr>
        <w:t xml:space="preserve"> </w:t>
      </w:r>
      <w:r w:rsidR="001B422C">
        <w:t>include</w:t>
      </w:r>
      <w:r w:rsidR="001B422C">
        <w:rPr>
          <w:spacing w:val="-2"/>
        </w:rPr>
        <w:t xml:space="preserve"> </w:t>
      </w:r>
      <w:r w:rsidR="001B422C">
        <w:t>additional</w:t>
      </w:r>
      <w:r w:rsidR="001B422C">
        <w:rPr>
          <w:spacing w:val="-3"/>
        </w:rPr>
        <w:t xml:space="preserve"> </w:t>
      </w:r>
      <w:r w:rsidR="001B422C">
        <w:t>information,</w:t>
      </w:r>
      <w:r w:rsidR="001B422C">
        <w:rPr>
          <w:spacing w:val="-4"/>
        </w:rPr>
        <w:t xml:space="preserve"> </w:t>
      </w:r>
      <w:r w:rsidR="001B422C">
        <w:t>and</w:t>
      </w:r>
      <w:r w:rsidR="001B422C">
        <w:rPr>
          <w:spacing w:val="-2"/>
        </w:rPr>
        <w:t xml:space="preserve"> </w:t>
      </w:r>
      <w:r w:rsidR="001B422C">
        <w:t>the application and medical-certification forms.</w:t>
      </w:r>
    </w:p>
    <w:p w14:paraId="7A3AF509" w14:textId="77777777" w:rsidR="003E4A83" w:rsidRDefault="003E4A83">
      <w:pPr>
        <w:pStyle w:val="BodyText"/>
        <w:spacing w:before="11"/>
        <w:rPr>
          <w:sz w:val="19"/>
        </w:rPr>
      </w:pPr>
    </w:p>
    <w:p w14:paraId="42D758C0" w14:textId="21F2EDF6" w:rsidR="003E4A83" w:rsidRDefault="001B422C">
      <w:pPr>
        <w:pStyle w:val="BodyText"/>
        <w:ind w:left="119"/>
      </w:pPr>
      <w:r>
        <w:t>[Untenured</w:t>
      </w:r>
      <w:r>
        <w:rPr>
          <w:spacing w:val="-4"/>
        </w:rPr>
        <w:t xml:space="preserve"> </w:t>
      </w:r>
      <w:r>
        <w:t>faculty</w:t>
      </w:r>
      <w:r>
        <w:rPr>
          <w:spacing w:val="-5"/>
        </w:rPr>
        <w:t xml:space="preserve"> </w:t>
      </w:r>
      <w:r>
        <w:t>who</w:t>
      </w:r>
      <w:r>
        <w:rPr>
          <w:spacing w:val="-2"/>
        </w:rPr>
        <w:t xml:space="preserve"> </w:t>
      </w:r>
      <w:r>
        <w:t>may</w:t>
      </w:r>
      <w:r>
        <w:rPr>
          <w:spacing w:val="-5"/>
        </w:rPr>
        <w:t xml:space="preserve"> </w:t>
      </w:r>
      <w:r>
        <w:t>also</w:t>
      </w:r>
      <w:r>
        <w:rPr>
          <w:spacing w:val="-2"/>
        </w:rPr>
        <w:t xml:space="preserve"> </w:t>
      </w:r>
      <w:r>
        <w:t>wish</w:t>
      </w:r>
      <w:r>
        <w:rPr>
          <w:spacing w:val="-4"/>
        </w:rPr>
        <w:t xml:space="preserve"> </w:t>
      </w:r>
      <w:r>
        <w:t>to</w:t>
      </w:r>
      <w:r>
        <w:rPr>
          <w:spacing w:val="-2"/>
        </w:rPr>
        <w:t xml:space="preserve"> </w:t>
      </w:r>
      <w:r>
        <w:t>pursue</w:t>
      </w:r>
      <w:r>
        <w:rPr>
          <w:spacing w:val="-4"/>
        </w:rPr>
        <w:t xml:space="preserve"> </w:t>
      </w:r>
      <w:r>
        <w:t>stopping</w:t>
      </w:r>
      <w:r>
        <w:rPr>
          <w:spacing w:val="-2"/>
        </w:rPr>
        <w:t xml:space="preserve"> </w:t>
      </w:r>
      <w:r>
        <w:t>the</w:t>
      </w:r>
      <w:r>
        <w:rPr>
          <w:spacing w:val="-2"/>
        </w:rPr>
        <w:t xml:space="preserve"> </w:t>
      </w:r>
      <w:r>
        <w:t>tenure</w:t>
      </w:r>
      <w:r>
        <w:rPr>
          <w:spacing w:val="-4"/>
        </w:rPr>
        <w:t xml:space="preserve"> </w:t>
      </w:r>
      <w:r>
        <w:t>clock in</w:t>
      </w:r>
      <w:r>
        <w:rPr>
          <w:spacing w:val="-4"/>
        </w:rPr>
        <w:t xml:space="preserve"> </w:t>
      </w:r>
      <w:r>
        <w:t>an</w:t>
      </w:r>
      <w:r>
        <w:rPr>
          <w:spacing w:val="-4"/>
        </w:rPr>
        <w:t xml:space="preserve"> </w:t>
      </w:r>
      <w:r>
        <w:t>FMLA-leave</w:t>
      </w:r>
      <w:r>
        <w:rPr>
          <w:spacing w:val="-2"/>
        </w:rPr>
        <w:t xml:space="preserve"> </w:t>
      </w:r>
      <w:r>
        <w:t xml:space="preserve">situation should consult the </w:t>
      </w:r>
      <w:hyperlink r:id="rId5" w:history="1">
        <w:r w:rsidRPr="00680887">
          <w:rPr>
            <w:rStyle w:val="Hyperlink"/>
          </w:rPr>
          <w:t>applicable University policy</w:t>
        </w:r>
      </w:hyperlink>
      <w:r>
        <w:t xml:space="preserve"> </w:t>
      </w:r>
      <w:r w:rsidR="00680887">
        <w:t>]</w:t>
      </w:r>
    </w:p>
    <w:p w14:paraId="5A74889A" w14:textId="77777777" w:rsidR="003E4A83" w:rsidRDefault="003E4A83">
      <w:pPr>
        <w:sectPr w:rsidR="003E4A83">
          <w:type w:val="continuous"/>
          <w:pgSz w:w="12240" w:h="15840"/>
          <w:pgMar w:top="1360" w:right="1340" w:bottom="280" w:left="1320" w:header="720" w:footer="720" w:gutter="0"/>
          <w:cols w:space="720"/>
        </w:sectPr>
      </w:pPr>
    </w:p>
    <w:p w14:paraId="43A96765" w14:textId="77777777" w:rsidR="003E4A83" w:rsidRPr="001F657D" w:rsidRDefault="001B422C" w:rsidP="001F657D">
      <w:pPr>
        <w:pStyle w:val="Heading2"/>
        <w:rPr>
          <w:rFonts w:ascii="Arial" w:hAnsi="Arial" w:cs="Arial"/>
          <w:b/>
          <w:bCs/>
          <w:color w:val="auto"/>
        </w:rPr>
      </w:pPr>
      <w:r w:rsidRPr="001F657D">
        <w:rPr>
          <w:rFonts w:ascii="Arial" w:hAnsi="Arial" w:cs="Arial"/>
          <w:b/>
          <w:bCs/>
          <w:color w:val="auto"/>
        </w:rPr>
        <w:lastRenderedPageBreak/>
        <w:t>Patterns</w:t>
      </w:r>
      <w:r w:rsidRPr="001F657D">
        <w:rPr>
          <w:rFonts w:ascii="Arial" w:hAnsi="Arial" w:cs="Arial"/>
          <w:b/>
          <w:bCs/>
          <w:color w:val="auto"/>
          <w:spacing w:val="-7"/>
        </w:rPr>
        <w:t xml:space="preserve"> </w:t>
      </w:r>
      <w:r w:rsidRPr="001F657D">
        <w:rPr>
          <w:rFonts w:ascii="Arial" w:hAnsi="Arial" w:cs="Arial"/>
          <w:b/>
          <w:bCs/>
          <w:color w:val="auto"/>
        </w:rPr>
        <w:t>of</w:t>
      </w:r>
      <w:r w:rsidRPr="001F657D">
        <w:rPr>
          <w:rFonts w:ascii="Arial" w:hAnsi="Arial" w:cs="Arial"/>
          <w:b/>
          <w:bCs/>
          <w:color w:val="auto"/>
          <w:spacing w:val="-6"/>
        </w:rPr>
        <w:t xml:space="preserve"> </w:t>
      </w:r>
      <w:r w:rsidRPr="001F657D">
        <w:rPr>
          <w:rFonts w:ascii="Arial" w:hAnsi="Arial" w:cs="Arial"/>
          <w:b/>
          <w:bCs/>
          <w:color w:val="auto"/>
        </w:rPr>
        <w:t>FMLA</w:t>
      </w:r>
      <w:r w:rsidRPr="001F657D">
        <w:rPr>
          <w:rFonts w:ascii="Arial" w:hAnsi="Arial" w:cs="Arial"/>
          <w:b/>
          <w:bCs/>
          <w:color w:val="auto"/>
          <w:spacing w:val="-6"/>
        </w:rPr>
        <w:t xml:space="preserve"> </w:t>
      </w:r>
      <w:r w:rsidRPr="001F657D">
        <w:rPr>
          <w:rFonts w:ascii="Arial" w:hAnsi="Arial" w:cs="Arial"/>
          <w:b/>
          <w:bCs/>
          <w:color w:val="auto"/>
          <w:spacing w:val="-4"/>
        </w:rPr>
        <w:t>Leave</w:t>
      </w:r>
    </w:p>
    <w:p w14:paraId="54F0534D" w14:textId="77777777" w:rsidR="003E4A83" w:rsidRDefault="003E4A83">
      <w:pPr>
        <w:pStyle w:val="BodyText"/>
        <w:rPr>
          <w:sz w:val="12"/>
        </w:rPr>
      </w:pPr>
    </w:p>
    <w:p w14:paraId="22B88100" w14:textId="2F42F29A" w:rsidR="003E4A83" w:rsidRDefault="001B422C">
      <w:pPr>
        <w:pStyle w:val="BodyText"/>
        <w:spacing w:before="93"/>
        <w:ind w:left="119" w:right="122"/>
      </w:pPr>
      <w:r>
        <w:t>The employee need not take a full 12 weeks of FMLA leave if this is not necessary to address the situation</w:t>
      </w:r>
      <w:r>
        <w:rPr>
          <w:spacing w:val="-2"/>
        </w:rPr>
        <w:t xml:space="preserve"> </w:t>
      </w:r>
      <w:r>
        <w:t>for</w:t>
      </w:r>
      <w:r>
        <w:rPr>
          <w:spacing w:val="-3"/>
        </w:rPr>
        <w:t xml:space="preserve"> </w:t>
      </w:r>
      <w:r>
        <w:t>which</w:t>
      </w:r>
      <w:r>
        <w:rPr>
          <w:spacing w:val="-2"/>
        </w:rPr>
        <w:t xml:space="preserve"> </w:t>
      </w:r>
      <w:r>
        <w:t>leave</w:t>
      </w:r>
      <w:r>
        <w:rPr>
          <w:spacing w:val="-2"/>
        </w:rPr>
        <w:t xml:space="preserve"> </w:t>
      </w:r>
      <w:r>
        <w:t>is being</w:t>
      </w:r>
      <w:r>
        <w:rPr>
          <w:spacing w:val="-4"/>
        </w:rPr>
        <w:t xml:space="preserve"> </w:t>
      </w:r>
      <w:r>
        <w:t>taken.</w:t>
      </w:r>
      <w:r>
        <w:rPr>
          <w:spacing w:val="40"/>
        </w:rPr>
        <w:t xml:space="preserve"> </w:t>
      </w:r>
      <w:r>
        <w:t>Often,</w:t>
      </w:r>
      <w:r>
        <w:rPr>
          <w:spacing w:val="-4"/>
        </w:rPr>
        <w:t xml:space="preserve"> </w:t>
      </w:r>
      <w:r>
        <w:t>the</w:t>
      </w:r>
      <w:r>
        <w:rPr>
          <w:spacing w:val="-2"/>
        </w:rPr>
        <w:t xml:space="preserve"> </w:t>
      </w:r>
      <w:r>
        <w:t>leave</w:t>
      </w:r>
      <w:r>
        <w:rPr>
          <w:spacing w:val="-4"/>
        </w:rPr>
        <w:t xml:space="preserve"> </w:t>
      </w:r>
      <w:r>
        <w:t>taken</w:t>
      </w:r>
      <w:r>
        <w:rPr>
          <w:spacing w:val="-4"/>
        </w:rPr>
        <w:t xml:space="preserve"> </w:t>
      </w:r>
      <w:r>
        <w:t>will</w:t>
      </w:r>
      <w:r>
        <w:rPr>
          <w:spacing w:val="-5"/>
        </w:rPr>
        <w:t xml:space="preserve"> </w:t>
      </w:r>
      <w:r>
        <w:t>be</w:t>
      </w:r>
      <w:r>
        <w:rPr>
          <w:spacing w:val="-4"/>
        </w:rPr>
        <w:t xml:space="preserve"> </w:t>
      </w:r>
      <w:r>
        <w:t>continuous and</w:t>
      </w:r>
      <w:r>
        <w:rPr>
          <w:spacing w:val="-4"/>
        </w:rPr>
        <w:t xml:space="preserve"> </w:t>
      </w:r>
      <w:r>
        <w:t>full-time.</w:t>
      </w:r>
      <w:r>
        <w:rPr>
          <w:spacing w:val="40"/>
        </w:rPr>
        <w:t xml:space="preserve"> </w:t>
      </w:r>
      <w:r>
        <w:t>However, in</w:t>
      </w:r>
      <w:r>
        <w:rPr>
          <w:spacing w:val="-3"/>
        </w:rPr>
        <w:t xml:space="preserve"> </w:t>
      </w:r>
      <w:r>
        <w:t>some</w:t>
      </w:r>
      <w:r>
        <w:rPr>
          <w:spacing w:val="-3"/>
        </w:rPr>
        <w:t xml:space="preserve"> </w:t>
      </w:r>
      <w:r>
        <w:t>circumstances,</w:t>
      </w:r>
      <w:r>
        <w:rPr>
          <w:spacing w:val="-3"/>
        </w:rPr>
        <w:t xml:space="preserve"> </w:t>
      </w:r>
      <w:r>
        <w:t>the</w:t>
      </w:r>
      <w:r>
        <w:rPr>
          <w:spacing w:val="-1"/>
        </w:rPr>
        <w:t xml:space="preserve"> </w:t>
      </w:r>
      <w:r>
        <w:t>leave</w:t>
      </w:r>
      <w:r>
        <w:rPr>
          <w:spacing w:val="-1"/>
        </w:rPr>
        <w:t xml:space="preserve"> </w:t>
      </w:r>
      <w:r>
        <w:t>may</w:t>
      </w:r>
      <w:r>
        <w:rPr>
          <w:spacing w:val="-8"/>
        </w:rPr>
        <w:t xml:space="preserve"> </w:t>
      </w:r>
      <w:r>
        <w:t xml:space="preserve">be </w:t>
      </w:r>
      <w:r>
        <w:rPr>
          <w:i/>
        </w:rPr>
        <w:t xml:space="preserve">intermittent </w:t>
      </w:r>
      <w:r>
        <w:t>or</w:t>
      </w:r>
      <w:r>
        <w:rPr>
          <w:spacing w:val="-2"/>
        </w:rPr>
        <w:t xml:space="preserve"> </w:t>
      </w:r>
      <w:r>
        <w:t>on</w:t>
      </w:r>
      <w:r>
        <w:rPr>
          <w:spacing w:val="-3"/>
        </w:rPr>
        <w:t xml:space="preserve"> </w:t>
      </w:r>
      <w:r>
        <w:t>a</w:t>
      </w:r>
      <w:r>
        <w:rPr>
          <w:spacing w:val="-1"/>
        </w:rPr>
        <w:t xml:space="preserve"> </w:t>
      </w:r>
      <w:r>
        <w:rPr>
          <w:i/>
        </w:rPr>
        <w:t>reduced</w:t>
      </w:r>
      <w:r>
        <w:rPr>
          <w:i/>
          <w:spacing w:val="-3"/>
        </w:rPr>
        <w:t xml:space="preserve"> </w:t>
      </w:r>
      <w:r>
        <w:rPr>
          <w:i/>
        </w:rPr>
        <w:t>leave</w:t>
      </w:r>
      <w:r>
        <w:rPr>
          <w:i/>
          <w:spacing w:val="-3"/>
        </w:rPr>
        <w:t xml:space="preserve"> </w:t>
      </w:r>
      <w:r>
        <w:rPr>
          <w:i/>
        </w:rPr>
        <w:t>schedule</w:t>
      </w:r>
      <w:r>
        <w:rPr>
          <w:i/>
          <w:spacing w:val="-2"/>
        </w:rPr>
        <w:t xml:space="preserve"> </w:t>
      </w:r>
      <w:r>
        <w:t>(i.e.,</w:t>
      </w:r>
      <w:r>
        <w:rPr>
          <w:spacing w:val="-3"/>
        </w:rPr>
        <w:t xml:space="preserve"> </w:t>
      </w:r>
      <w:r>
        <w:t>part-time).</w:t>
      </w:r>
      <w:r>
        <w:rPr>
          <w:spacing w:val="40"/>
        </w:rPr>
        <w:t xml:space="preserve"> </w:t>
      </w:r>
      <w:r>
        <w:t>An example of a situation in which intermittent leave would be appropriate would be one in which the employee</w:t>
      </w:r>
      <w:r>
        <w:rPr>
          <w:spacing w:val="-2"/>
        </w:rPr>
        <w:t xml:space="preserve"> </w:t>
      </w:r>
      <w:r>
        <w:t>is</w:t>
      </w:r>
      <w:r>
        <w:rPr>
          <w:spacing w:val="-3"/>
        </w:rPr>
        <w:t xml:space="preserve"> </w:t>
      </w:r>
      <w:r>
        <w:t>receiving</w:t>
      </w:r>
      <w:r>
        <w:rPr>
          <w:spacing w:val="-2"/>
        </w:rPr>
        <w:t xml:space="preserve"> </w:t>
      </w:r>
      <w:r>
        <w:t>chemotherapy</w:t>
      </w:r>
      <w:r>
        <w:rPr>
          <w:spacing w:val="-7"/>
        </w:rPr>
        <w:t xml:space="preserve"> </w:t>
      </w:r>
      <w:r>
        <w:t>rendering</w:t>
      </w:r>
      <w:r>
        <w:rPr>
          <w:spacing w:val="-2"/>
        </w:rPr>
        <w:t xml:space="preserve"> </w:t>
      </w:r>
      <w:r>
        <w:t>him or</w:t>
      </w:r>
      <w:r>
        <w:rPr>
          <w:spacing w:val="-3"/>
        </w:rPr>
        <w:t xml:space="preserve"> </w:t>
      </w:r>
      <w:r>
        <w:t>her</w:t>
      </w:r>
      <w:r>
        <w:rPr>
          <w:spacing w:val="-3"/>
        </w:rPr>
        <w:t xml:space="preserve"> </w:t>
      </w:r>
      <w:r>
        <w:t>incapacitated</w:t>
      </w:r>
      <w:r>
        <w:rPr>
          <w:spacing w:val="-4"/>
        </w:rPr>
        <w:t xml:space="preserve"> </w:t>
      </w:r>
      <w:r>
        <w:t>for</w:t>
      </w:r>
      <w:r>
        <w:rPr>
          <w:spacing w:val="-3"/>
        </w:rPr>
        <w:t xml:space="preserve"> </w:t>
      </w:r>
      <w:r>
        <w:t>one</w:t>
      </w:r>
      <w:r>
        <w:rPr>
          <w:spacing w:val="-2"/>
        </w:rPr>
        <w:t xml:space="preserve"> </w:t>
      </w:r>
      <w:r>
        <w:t>or</w:t>
      </w:r>
      <w:r>
        <w:rPr>
          <w:spacing w:val="-3"/>
        </w:rPr>
        <w:t xml:space="preserve"> </w:t>
      </w:r>
      <w:r>
        <w:t>two</w:t>
      </w:r>
      <w:r>
        <w:rPr>
          <w:spacing w:val="-4"/>
        </w:rPr>
        <w:t xml:space="preserve"> </w:t>
      </w:r>
      <w:r>
        <w:t>days a</w:t>
      </w:r>
      <w:r>
        <w:rPr>
          <w:spacing w:val="-2"/>
        </w:rPr>
        <w:t xml:space="preserve"> </w:t>
      </w:r>
      <w:r>
        <w:t>week on</w:t>
      </w:r>
      <w:r>
        <w:rPr>
          <w:spacing w:val="-4"/>
        </w:rPr>
        <w:t xml:space="preserve"> </w:t>
      </w:r>
      <w:r>
        <w:t>an irregular</w:t>
      </w:r>
      <w:r>
        <w:rPr>
          <w:spacing w:val="-1"/>
        </w:rPr>
        <w:t xml:space="preserve"> </w:t>
      </w:r>
      <w:r>
        <w:t>basis.</w:t>
      </w:r>
      <w:r>
        <w:rPr>
          <w:spacing w:val="40"/>
        </w:rPr>
        <w:t xml:space="preserve"> </w:t>
      </w:r>
      <w:r>
        <w:t>A reduced</w:t>
      </w:r>
      <w:r>
        <w:rPr>
          <w:spacing w:val="-2"/>
        </w:rPr>
        <w:t xml:space="preserve"> </w:t>
      </w:r>
      <w:r>
        <w:t>leave</w:t>
      </w:r>
      <w:r>
        <w:rPr>
          <w:spacing w:val="-2"/>
        </w:rPr>
        <w:t xml:space="preserve"> </w:t>
      </w:r>
      <w:r>
        <w:t>schedule might</w:t>
      </w:r>
      <w:r>
        <w:rPr>
          <w:spacing w:val="-2"/>
        </w:rPr>
        <w:t xml:space="preserve"> </w:t>
      </w:r>
      <w:r>
        <w:t>be appropriate</w:t>
      </w:r>
      <w:r>
        <w:rPr>
          <w:spacing w:val="-2"/>
        </w:rPr>
        <w:t xml:space="preserve"> </w:t>
      </w:r>
      <w:r>
        <w:t>to</w:t>
      </w:r>
      <w:r>
        <w:rPr>
          <w:spacing w:val="-2"/>
        </w:rPr>
        <w:t xml:space="preserve"> </w:t>
      </w:r>
      <w:r>
        <w:t>many</w:t>
      </w:r>
      <w:r>
        <w:rPr>
          <w:spacing w:val="-5"/>
        </w:rPr>
        <w:t xml:space="preserve"> </w:t>
      </w:r>
      <w:r>
        <w:t>kinds</w:t>
      </w:r>
      <w:r>
        <w:rPr>
          <w:spacing w:val="-1"/>
        </w:rPr>
        <w:t xml:space="preserve"> </w:t>
      </w:r>
      <w:r>
        <w:t>of illness</w:t>
      </w:r>
      <w:r>
        <w:rPr>
          <w:spacing w:val="-1"/>
        </w:rPr>
        <w:t xml:space="preserve"> </w:t>
      </w:r>
      <w:r>
        <w:t>that</w:t>
      </w:r>
      <w:r>
        <w:rPr>
          <w:spacing w:val="-2"/>
        </w:rPr>
        <w:t xml:space="preserve"> </w:t>
      </w:r>
      <w:r>
        <w:t xml:space="preserve">rendered the faculty member incapable of working full-time for </w:t>
      </w:r>
      <w:proofErr w:type="spellStart"/>
      <w:proofErr w:type="gramStart"/>
      <w:r>
        <w:t>awhile</w:t>
      </w:r>
      <w:proofErr w:type="spellEnd"/>
      <w:proofErr w:type="gramEnd"/>
      <w:r>
        <w:t>.</w:t>
      </w:r>
      <w:r w:rsidR="00680887">
        <w:rPr>
          <w:spacing w:val="40"/>
        </w:rPr>
        <w:t xml:space="preserve"> </w:t>
      </w:r>
      <w:r>
        <w:t xml:space="preserve">The employee has the right to intermittent or reduced-schedule leave </w:t>
      </w:r>
      <w:r>
        <w:rPr>
          <w:i/>
        </w:rPr>
        <w:t xml:space="preserve">only in a case of serious medical condition of the employee or family member when such a pattern of leave is medically necessary </w:t>
      </w:r>
      <w:r>
        <w:t>as certified by a health-care professional; this must be documented with HRS.</w:t>
      </w:r>
      <w:r>
        <w:rPr>
          <w:spacing w:val="40"/>
        </w:rPr>
        <w:t xml:space="preserve"> </w:t>
      </w:r>
      <w:r>
        <w:t xml:space="preserve">In cases involving birth or placement of a child, the employee does </w:t>
      </w:r>
      <w:r>
        <w:rPr>
          <w:i/>
        </w:rPr>
        <w:t xml:space="preserve">not </w:t>
      </w:r>
      <w:r>
        <w:t xml:space="preserve">automatically have the right to take intermittent or reduced-schedule leave, though the department and college </w:t>
      </w:r>
      <w:r>
        <w:rPr>
          <w:i/>
        </w:rPr>
        <w:t xml:space="preserve">may </w:t>
      </w:r>
      <w:r>
        <w:t>choose to agree to this.</w:t>
      </w:r>
      <w:r>
        <w:rPr>
          <w:spacing w:val="40"/>
        </w:rPr>
        <w:t xml:space="preserve"> </w:t>
      </w:r>
      <w:r>
        <w:t xml:space="preserve">[Note that FMLA stipulates that in all cases of intermittent or reduced-schedule leave, the employee must attempt to schedule the leave </w:t>
      </w:r>
      <w:proofErr w:type="gramStart"/>
      <w:r>
        <w:t>so as to</w:t>
      </w:r>
      <w:proofErr w:type="gramEnd"/>
      <w:r>
        <w:t xml:space="preserve"> </w:t>
      </w:r>
      <w:proofErr w:type="gramStart"/>
      <w:r>
        <w:t>by</w:t>
      </w:r>
      <w:proofErr w:type="gramEnd"/>
      <w:r>
        <w:t xml:space="preserve"> minimally disruptive to the employer’s activities.</w:t>
      </w:r>
      <w:r>
        <w:rPr>
          <w:spacing w:val="40"/>
        </w:rPr>
        <w:t xml:space="preserve"> </w:t>
      </w:r>
      <w:r>
        <w:t xml:space="preserve">An employer also has the right to transfer an employee to an alternative position with equivalent pay and benefits to accommodate such a pattern of leave, and the employee cannot refuse this unless it would impose a hardship such as additional commuting time or </w:t>
      </w:r>
      <w:proofErr w:type="gramStart"/>
      <w:r>
        <w:rPr>
          <w:spacing w:val="-2"/>
        </w:rPr>
        <w:t>cost.]</w:t>
      </w:r>
      <w:proofErr w:type="gramEnd"/>
    </w:p>
    <w:p w14:paraId="1B39902E" w14:textId="77777777" w:rsidR="003E4A83" w:rsidRDefault="003E4A83">
      <w:pPr>
        <w:pStyle w:val="BodyText"/>
        <w:rPr>
          <w:sz w:val="22"/>
        </w:rPr>
      </w:pPr>
    </w:p>
    <w:p w14:paraId="0A5CEA83" w14:textId="77777777" w:rsidR="003E4A83" w:rsidRDefault="003E4A83">
      <w:pPr>
        <w:pStyle w:val="BodyText"/>
        <w:spacing w:before="9"/>
        <w:rPr>
          <w:sz w:val="17"/>
        </w:rPr>
      </w:pPr>
    </w:p>
    <w:p w14:paraId="299D671A" w14:textId="77777777" w:rsidR="003E4A83" w:rsidRPr="001F657D" w:rsidRDefault="001B422C" w:rsidP="001F657D">
      <w:pPr>
        <w:pStyle w:val="Heading3"/>
        <w:rPr>
          <w:rFonts w:ascii="Arial" w:hAnsi="Arial" w:cs="Arial"/>
          <w:b/>
          <w:bCs/>
        </w:rPr>
      </w:pPr>
      <w:r w:rsidRPr="001F657D">
        <w:rPr>
          <w:rFonts w:ascii="Arial" w:hAnsi="Arial" w:cs="Arial"/>
          <w:b/>
          <w:bCs/>
          <w:color w:val="auto"/>
        </w:rPr>
        <w:t>Before</w:t>
      </w:r>
      <w:r w:rsidRPr="001F657D">
        <w:rPr>
          <w:rFonts w:ascii="Arial" w:hAnsi="Arial" w:cs="Arial"/>
          <w:b/>
          <w:bCs/>
          <w:color w:val="auto"/>
          <w:spacing w:val="-6"/>
        </w:rPr>
        <w:t xml:space="preserve"> </w:t>
      </w:r>
      <w:r w:rsidRPr="001F657D">
        <w:rPr>
          <w:rFonts w:ascii="Arial" w:hAnsi="Arial" w:cs="Arial"/>
          <w:b/>
          <w:bCs/>
          <w:color w:val="auto"/>
        </w:rPr>
        <w:t>the</w:t>
      </w:r>
      <w:r w:rsidRPr="001F657D">
        <w:rPr>
          <w:rFonts w:ascii="Arial" w:hAnsi="Arial" w:cs="Arial"/>
          <w:b/>
          <w:bCs/>
          <w:color w:val="auto"/>
          <w:spacing w:val="-6"/>
        </w:rPr>
        <w:t xml:space="preserve"> </w:t>
      </w:r>
      <w:r w:rsidRPr="001F657D">
        <w:rPr>
          <w:rFonts w:ascii="Arial" w:hAnsi="Arial" w:cs="Arial"/>
          <w:b/>
          <w:bCs/>
          <w:color w:val="auto"/>
          <w:spacing w:val="-2"/>
        </w:rPr>
        <w:t>Leave</w:t>
      </w:r>
    </w:p>
    <w:p w14:paraId="16891D2D" w14:textId="77777777" w:rsidR="003E4A83" w:rsidRDefault="003E4A83">
      <w:pPr>
        <w:pStyle w:val="BodyText"/>
        <w:rPr>
          <w:sz w:val="12"/>
        </w:rPr>
      </w:pPr>
    </w:p>
    <w:p w14:paraId="2530FAD3" w14:textId="77777777" w:rsidR="003E4A83" w:rsidRDefault="001B422C">
      <w:pPr>
        <w:pStyle w:val="BodyText"/>
        <w:spacing w:before="93"/>
        <w:ind w:left="120" w:right="208"/>
      </w:pPr>
      <w:r>
        <w:t>Where</w:t>
      </w:r>
      <w:r>
        <w:rPr>
          <w:spacing w:val="-3"/>
        </w:rPr>
        <w:t xml:space="preserve"> </w:t>
      </w:r>
      <w:r>
        <w:t>feasible</w:t>
      </w:r>
      <w:r>
        <w:rPr>
          <w:spacing w:val="-3"/>
        </w:rPr>
        <w:t xml:space="preserve"> </w:t>
      </w:r>
      <w:r>
        <w:t>(when</w:t>
      </w:r>
      <w:r>
        <w:rPr>
          <w:spacing w:val="-3"/>
        </w:rPr>
        <w:t xml:space="preserve"> </w:t>
      </w:r>
      <w:r>
        <w:t>the</w:t>
      </w:r>
      <w:r>
        <w:rPr>
          <w:spacing w:val="-2"/>
        </w:rPr>
        <w:t xml:space="preserve"> </w:t>
      </w:r>
      <w:r>
        <w:t>leave</w:t>
      </w:r>
      <w:r>
        <w:rPr>
          <w:spacing w:val="-3"/>
        </w:rPr>
        <w:t xml:space="preserve"> </w:t>
      </w:r>
      <w:r>
        <w:t>is</w:t>
      </w:r>
      <w:r>
        <w:rPr>
          <w:spacing w:val="-2"/>
        </w:rPr>
        <w:t xml:space="preserve"> </w:t>
      </w:r>
      <w:r>
        <w:t>foreseeable),</w:t>
      </w:r>
      <w:r>
        <w:rPr>
          <w:spacing w:val="-3"/>
        </w:rPr>
        <w:t xml:space="preserve"> </w:t>
      </w:r>
      <w:r>
        <w:t>advance</w:t>
      </w:r>
      <w:r>
        <w:rPr>
          <w:spacing w:val="-3"/>
        </w:rPr>
        <w:t xml:space="preserve"> </w:t>
      </w:r>
      <w:r>
        <w:t>planning</w:t>
      </w:r>
      <w:r>
        <w:rPr>
          <w:spacing w:val="-3"/>
        </w:rPr>
        <w:t xml:space="preserve"> </w:t>
      </w:r>
      <w:r>
        <w:t>is</w:t>
      </w:r>
      <w:r>
        <w:rPr>
          <w:spacing w:val="-2"/>
        </w:rPr>
        <w:t xml:space="preserve"> </w:t>
      </w:r>
      <w:r>
        <w:t>helpful</w:t>
      </w:r>
      <w:r>
        <w:rPr>
          <w:spacing w:val="-4"/>
        </w:rPr>
        <w:t xml:space="preserve"> </w:t>
      </w:r>
      <w:r>
        <w:t>to</w:t>
      </w:r>
      <w:r>
        <w:rPr>
          <w:spacing w:val="-2"/>
        </w:rPr>
        <w:t xml:space="preserve"> </w:t>
      </w:r>
      <w:r>
        <w:t>both</w:t>
      </w:r>
      <w:r>
        <w:rPr>
          <w:spacing w:val="-3"/>
        </w:rPr>
        <w:t xml:space="preserve"> </w:t>
      </w:r>
      <w:r>
        <w:t>faculty</w:t>
      </w:r>
      <w:r>
        <w:rPr>
          <w:spacing w:val="-6"/>
        </w:rPr>
        <w:t xml:space="preserve"> </w:t>
      </w:r>
      <w:proofErr w:type="gramStart"/>
      <w:r>
        <w:t>member</w:t>
      </w:r>
      <w:proofErr w:type="gramEnd"/>
      <w:r>
        <w:rPr>
          <w:spacing w:val="-2"/>
        </w:rPr>
        <w:t xml:space="preserve"> </w:t>
      </w:r>
      <w:r>
        <w:t>and department.</w:t>
      </w:r>
      <w:r>
        <w:rPr>
          <w:spacing w:val="40"/>
        </w:rPr>
        <w:t xml:space="preserve"> </w:t>
      </w:r>
      <w:r>
        <w:t>In</w:t>
      </w:r>
      <w:r>
        <w:rPr>
          <w:spacing w:val="-2"/>
        </w:rPr>
        <w:t xml:space="preserve"> </w:t>
      </w:r>
      <w:r>
        <w:t>any</w:t>
      </w:r>
      <w:r>
        <w:rPr>
          <w:spacing w:val="-5"/>
        </w:rPr>
        <w:t xml:space="preserve"> </w:t>
      </w:r>
      <w:r>
        <w:t>case of intermittent</w:t>
      </w:r>
      <w:r>
        <w:rPr>
          <w:spacing w:val="-2"/>
        </w:rPr>
        <w:t xml:space="preserve"> </w:t>
      </w:r>
      <w:r>
        <w:t>or</w:t>
      </w:r>
      <w:r>
        <w:rPr>
          <w:spacing w:val="-1"/>
        </w:rPr>
        <w:t xml:space="preserve"> </w:t>
      </w:r>
      <w:r>
        <w:t>reduced-schedule leave, the faculty</w:t>
      </w:r>
      <w:r>
        <w:rPr>
          <w:spacing w:val="-5"/>
        </w:rPr>
        <w:t xml:space="preserve"> </w:t>
      </w:r>
      <w:r>
        <w:t>member’s</w:t>
      </w:r>
      <w:r>
        <w:rPr>
          <w:spacing w:val="-1"/>
        </w:rPr>
        <w:t xml:space="preserve"> </w:t>
      </w:r>
      <w:r>
        <w:t>plans</w:t>
      </w:r>
      <w:r>
        <w:rPr>
          <w:spacing w:val="-1"/>
        </w:rPr>
        <w:t xml:space="preserve"> </w:t>
      </w:r>
      <w:r>
        <w:t>for</w:t>
      </w:r>
      <w:r>
        <w:rPr>
          <w:spacing w:val="-1"/>
        </w:rPr>
        <w:t xml:space="preserve"> </w:t>
      </w:r>
      <w:r>
        <w:t>work to be performed during the period over which the leave is taken must be agreed to, in writing, by the department and college.</w:t>
      </w:r>
      <w:r>
        <w:rPr>
          <w:spacing w:val="40"/>
        </w:rPr>
        <w:t xml:space="preserve"> </w:t>
      </w:r>
      <w:r>
        <w:t>Agreement should also be reached about activities the faculty member will undertake upon return from the leave, if special circumstances will require unusual arrangements.</w:t>
      </w:r>
    </w:p>
    <w:p w14:paraId="63134253" w14:textId="77777777" w:rsidR="003E4A83" w:rsidRDefault="003E4A83">
      <w:pPr>
        <w:pStyle w:val="BodyText"/>
      </w:pPr>
    </w:p>
    <w:p w14:paraId="74E4438A" w14:textId="77777777" w:rsidR="003E4A83" w:rsidRDefault="001B422C">
      <w:pPr>
        <w:pStyle w:val="BodyText"/>
        <w:ind w:left="120" w:right="154"/>
      </w:pPr>
      <w:r>
        <w:t xml:space="preserve">FMLA guarantees the right to </w:t>
      </w:r>
      <w:proofErr w:type="gramStart"/>
      <w:r>
        <w:t>leaves</w:t>
      </w:r>
      <w:proofErr w:type="gramEnd"/>
      <w:r>
        <w:t xml:space="preserve"> under certain conditions; it does not grant faculty</w:t>
      </w:r>
      <w:r>
        <w:rPr>
          <w:spacing w:val="-1"/>
        </w:rPr>
        <w:t xml:space="preserve"> </w:t>
      </w:r>
      <w:r>
        <w:t>the right to dictate the terms of those leaves.</w:t>
      </w:r>
      <w:r>
        <w:rPr>
          <w:spacing w:val="40"/>
        </w:rPr>
        <w:t xml:space="preserve"> </w:t>
      </w:r>
      <w:r>
        <w:t>Because a department chair (or division director) has responsibility</w:t>
      </w:r>
      <w:r>
        <w:rPr>
          <w:spacing w:val="-1"/>
        </w:rPr>
        <w:t xml:space="preserve"> </w:t>
      </w:r>
      <w:r>
        <w:t>for faculty workload assignments, the bulk of the discussion of what is feasible/appropriate during and after the leave should occur between the chair/director and the faculty</w:t>
      </w:r>
      <w:r>
        <w:rPr>
          <w:spacing w:val="-4"/>
        </w:rPr>
        <w:t xml:space="preserve"> </w:t>
      </w:r>
      <w:r>
        <w:t>member.</w:t>
      </w:r>
      <w:r>
        <w:rPr>
          <w:spacing w:val="40"/>
        </w:rPr>
        <w:t xml:space="preserve"> </w:t>
      </w:r>
      <w:r>
        <w:t>However, as it is the College that must ultimately approve any workload credit during the leave (and after, if special arrangements are involved), the chair/director would be well advised to consult with the College at an early stage about what</w:t>
      </w:r>
      <w:r>
        <w:rPr>
          <w:spacing w:val="-3"/>
        </w:rPr>
        <w:t xml:space="preserve"> </w:t>
      </w:r>
      <w:r>
        <w:t>might</w:t>
      </w:r>
      <w:r>
        <w:rPr>
          <w:spacing w:val="-3"/>
        </w:rPr>
        <w:t xml:space="preserve"> </w:t>
      </w:r>
      <w:r>
        <w:t>be</w:t>
      </w:r>
      <w:r>
        <w:rPr>
          <w:spacing w:val="-3"/>
        </w:rPr>
        <w:t xml:space="preserve"> </w:t>
      </w:r>
      <w:r>
        <w:t>approvable,</w:t>
      </w:r>
      <w:r>
        <w:rPr>
          <w:spacing w:val="-1"/>
        </w:rPr>
        <w:t xml:space="preserve"> </w:t>
      </w:r>
      <w:r>
        <w:t>so</w:t>
      </w:r>
      <w:r>
        <w:rPr>
          <w:spacing w:val="-3"/>
        </w:rPr>
        <w:t xml:space="preserve"> </w:t>
      </w:r>
      <w:r>
        <w:t>as</w:t>
      </w:r>
      <w:r>
        <w:rPr>
          <w:spacing w:val="-2"/>
        </w:rPr>
        <w:t xml:space="preserve"> </w:t>
      </w:r>
      <w:r>
        <w:t>not</w:t>
      </w:r>
      <w:r>
        <w:rPr>
          <w:spacing w:val="-1"/>
        </w:rPr>
        <w:t xml:space="preserve"> </w:t>
      </w:r>
      <w:r>
        <w:t>to</w:t>
      </w:r>
      <w:r>
        <w:rPr>
          <w:spacing w:val="-3"/>
        </w:rPr>
        <w:t xml:space="preserve"> </w:t>
      </w:r>
      <w:r>
        <w:t>create</w:t>
      </w:r>
      <w:r>
        <w:rPr>
          <w:spacing w:val="-3"/>
        </w:rPr>
        <w:t xml:space="preserve"> </w:t>
      </w:r>
      <w:r>
        <w:t>unrealistic</w:t>
      </w:r>
      <w:r>
        <w:rPr>
          <w:spacing w:val="-2"/>
        </w:rPr>
        <w:t xml:space="preserve"> </w:t>
      </w:r>
      <w:r>
        <w:t>faculty</w:t>
      </w:r>
      <w:r>
        <w:rPr>
          <w:spacing w:val="-4"/>
        </w:rPr>
        <w:t xml:space="preserve"> </w:t>
      </w:r>
      <w:r>
        <w:t>expectations.</w:t>
      </w:r>
      <w:r>
        <w:rPr>
          <w:spacing w:val="80"/>
        </w:rPr>
        <w:t xml:space="preserve"> </w:t>
      </w:r>
      <w:r>
        <w:t>During</w:t>
      </w:r>
      <w:r>
        <w:rPr>
          <w:spacing w:val="-1"/>
        </w:rPr>
        <w:t xml:space="preserve"> </w:t>
      </w:r>
      <w:r>
        <w:t>these</w:t>
      </w:r>
      <w:r>
        <w:rPr>
          <w:spacing w:val="-1"/>
        </w:rPr>
        <w:t xml:space="preserve"> </w:t>
      </w:r>
      <w:r>
        <w:t>discussions, several principles should be borne in mind; see “Ground Rules” section below.</w:t>
      </w:r>
    </w:p>
    <w:p w14:paraId="73FFF9B8" w14:textId="77777777" w:rsidR="003E4A83" w:rsidRDefault="003E4A83">
      <w:pPr>
        <w:pStyle w:val="BodyText"/>
        <w:rPr>
          <w:sz w:val="22"/>
        </w:rPr>
      </w:pPr>
    </w:p>
    <w:p w14:paraId="3E1BF9F6" w14:textId="77777777" w:rsidR="003E4A83" w:rsidRPr="00680887" w:rsidRDefault="003E4A83">
      <w:pPr>
        <w:pStyle w:val="BodyText"/>
        <w:spacing w:before="10"/>
        <w:rPr>
          <w:b/>
          <w:bCs/>
          <w:sz w:val="17"/>
        </w:rPr>
      </w:pPr>
    </w:p>
    <w:p w14:paraId="52511E6B" w14:textId="77777777" w:rsidR="003E4A83" w:rsidRPr="001F657D" w:rsidRDefault="001B422C" w:rsidP="001F657D">
      <w:pPr>
        <w:pStyle w:val="Heading3"/>
        <w:rPr>
          <w:rFonts w:ascii="Arial" w:hAnsi="Arial" w:cs="Arial"/>
          <w:b/>
          <w:bCs/>
          <w:color w:val="auto"/>
        </w:rPr>
      </w:pPr>
      <w:r w:rsidRPr="001F657D">
        <w:rPr>
          <w:rFonts w:ascii="Arial" w:hAnsi="Arial" w:cs="Arial"/>
          <w:b/>
          <w:bCs/>
          <w:color w:val="auto"/>
        </w:rPr>
        <w:t>During</w:t>
      </w:r>
      <w:r w:rsidRPr="001F657D">
        <w:rPr>
          <w:rFonts w:ascii="Arial" w:hAnsi="Arial" w:cs="Arial"/>
          <w:b/>
          <w:bCs/>
          <w:color w:val="auto"/>
          <w:spacing w:val="-7"/>
        </w:rPr>
        <w:t xml:space="preserve"> </w:t>
      </w:r>
      <w:r w:rsidRPr="001F657D">
        <w:rPr>
          <w:rFonts w:ascii="Arial" w:hAnsi="Arial" w:cs="Arial"/>
          <w:b/>
          <w:bCs/>
          <w:color w:val="auto"/>
        </w:rPr>
        <w:t>the</w:t>
      </w:r>
      <w:r w:rsidRPr="001F657D">
        <w:rPr>
          <w:rFonts w:ascii="Arial" w:hAnsi="Arial" w:cs="Arial"/>
          <w:b/>
          <w:bCs/>
          <w:color w:val="auto"/>
          <w:spacing w:val="-6"/>
        </w:rPr>
        <w:t xml:space="preserve"> </w:t>
      </w:r>
      <w:r w:rsidRPr="001F657D">
        <w:rPr>
          <w:rFonts w:ascii="Arial" w:hAnsi="Arial" w:cs="Arial"/>
          <w:b/>
          <w:bCs/>
          <w:color w:val="auto"/>
          <w:spacing w:val="-2"/>
        </w:rPr>
        <w:t>Leave</w:t>
      </w:r>
    </w:p>
    <w:p w14:paraId="0D08D6BA" w14:textId="77777777" w:rsidR="003E4A83" w:rsidRDefault="003E4A83">
      <w:pPr>
        <w:pStyle w:val="BodyText"/>
        <w:rPr>
          <w:sz w:val="12"/>
        </w:rPr>
      </w:pPr>
    </w:p>
    <w:p w14:paraId="2722479B" w14:textId="77777777" w:rsidR="003E4A83" w:rsidRDefault="001B422C">
      <w:pPr>
        <w:pStyle w:val="BodyText"/>
        <w:spacing w:before="93"/>
        <w:ind w:left="119" w:right="154"/>
      </w:pPr>
      <w:r>
        <w:t>The</w:t>
      </w:r>
      <w:r>
        <w:rPr>
          <w:spacing w:val="-5"/>
        </w:rPr>
        <w:t xml:space="preserve"> </w:t>
      </w:r>
      <w:r>
        <w:t>department</w:t>
      </w:r>
      <w:r>
        <w:rPr>
          <w:spacing w:val="-5"/>
        </w:rPr>
        <w:t xml:space="preserve"> </w:t>
      </w:r>
      <w:r>
        <w:t>chair</w:t>
      </w:r>
      <w:r>
        <w:rPr>
          <w:spacing w:val="-4"/>
        </w:rPr>
        <w:t xml:space="preserve"> </w:t>
      </w:r>
      <w:r>
        <w:t>should</w:t>
      </w:r>
      <w:r>
        <w:rPr>
          <w:spacing w:val="-5"/>
        </w:rPr>
        <w:t xml:space="preserve"> </w:t>
      </w:r>
      <w:r>
        <w:t>monitor</w:t>
      </w:r>
      <w:r>
        <w:rPr>
          <w:spacing w:val="-4"/>
        </w:rPr>
        <w:t xml:space="preserve"> </w:t>
      </w:r>
      <w:r>
        <w:t>the</w:t>
      </w:r>
      <w:r>
        <w:rPr>
          <w:spacing w:val="-3"/>
        </w:rPr>
        <w:t xml:space="preserve"> </w:t>
      </w:r>
      <w:r>
        <w:t>faculty</w:t>
      </w:r>
      <w:r>
        <w:rPr>
          <w:spacing w:val="-7"/>
        </w:rPr>
        <w:t xml:space="preserve"> </w:t>
      </w:r>
      <w:proofErr w:type="gramStart"/>
      <w:r>
        <w:t>member’s</w:t>
      </w:r>
      <w:proofErr w:type="gramEnd"/>
      <w:r>
        <w:rPr>
          <w:spacing w:val="-1"/>
        </w:rPr>
        <w:t xml:space="preserve"> </w:t>
      </w:r>
      <w:r>
        <w:t>work</w:t>
      </w:r>
      <w:r>
        <w:rPr>
          <w:spacing w:val="-1"/>
        </w:rPr>
        <w:t xml:space="preserve"> </w:t>
      </w:r>
      <w:r>
        <w:t>activities</w:t>
      </w:r>
      <w:r>
        <w:rPr>
          <w:spacing w:val="-1"/>
        </w:rPr>
        <w:t xml:space="preserve"> </w:t>
      </w:r>
      <w:r>
        <w:t>as</w:t>
      </w:r>
      <w:r>
        <w:rPr>
          <w:spacing w:val="-4"/>
        </w:rPr>
        <w:t xml:space="preserve"> </w:t>
      </w:r>
      <w:r>
        <w:t>appropriate</w:t>
      </w:r>
      <w:r>
        <w:rPr>
          <w:spacing w:val="-5"/>
        </w:rPr>
        <w:t xml:space="preserve"> </w:t>
      </w:r>
      <w:r>
        <w:t>to</w:t>
      </w:r>
      <w:r>
        <w:rPr>
          <w:spacing w:val="-3"/>
        </w:rPr>
        <w:t xml:space="preserve"> </w:t>
      </w:r>
      <w:r>
        <w:t>the</w:t>
      </w:r>
      <w:r>
        <w:rPr>
          <w:spacing w:val="-3"/>
        </w:rPr>
        <w:t xml:space="preserve"> </w:t>
      </w:r>
      <w:r>
        <w:t>pattern</w:t>
      </w:r>
      <w:r>
        <w:rPr>
          <w:spacing w:val="-3"/>
        </w:rPr>
        <w:t xml:space="preserve"> </w:t>
      </w:r>
      <w:r>
        <w:t>of leave being taken and the agreement reached.</w:t>
      </w:r>
      <w:r>
        <w:rPr>
          <w:spacing w:val="40"/>
        </w:rPr>
        <w:t xml:space="preserve"> </w:t>
      </w:r>
      <w:r>
        <w:t>HRS may</w:t>
      </w:r>
      <w:r>
        <w:rPr>
          <w:spacing w:val="-3"/>
        </w:rPr>
        <w:t xml:space="preserve"> </w:t>
      </w:r>
      <w:r>
        <w:t>request updates of the employee’s status and continuing intention to return to work, as well as recertification of a serious medical condition, as applicable.</w:t>
      </w:r>
      <w:r>
        <w:rPr>
          <w:spacing w:val="40"/>
        </w:rPr>
        <w:t xml:space="preserve"> </w:t>
      </w:r>
      <w:r>
        <w:t>If a</w:t>
      </w:r>
      <w:r>
        <w:rPr>
          <w:spacing w:val="-1"/>
        </w:rPr>
        <w:t xml:space="preserve"> </w:t>
      </w:r>
      <w:r>
        <w:t>faculty</w:t>
      </w:r>
      <w:r>
        <w:rPr>
          <w:spacing w:val="-4"/>
        </w:rPr>
        <w:t xml:space="preserve"> </w:t>
      </w:r>
      <w:r>
        <w:t>member seeks to</w:t>
      </w:r>
      <w:r>
        <w:rPr>
          <w:spacing w:val="-1"/>
        </w:rPr>
        <w:t xml:space="preserve"> </w:t>
      </w:r>
      <w:r>
        <w:t>return</w:t>
      </w:r>
      <w:r>
        <w:rPr>
          <w:spacing w:val="-1"/>
        </w:rPr>
        <w:t xml:space="preserve"> </w:t>
      </w:r>
      <w:r>
        <w:t>to work prior to</w:t>
      </w:r>
      <w:r>
        <w:rPr>
          <w:spacing w:val="-1"/>
        </w:rPr>
        <w:t xml:space="preserve"> </w:t>
      </w:r>
      <w:r>
        <w:t xml:space="preserve">the </w:t>
      </w:r>
      <w:proofErr w:type="gramStart"/>
      <w:r>
        <w:t>originally-scheduled</w:t>
      </w:r>
      <w:proofErr w:type="gramEnd"/>
      <w:r>
        <w:rPr>
          <w:spacing w:val="-1"/>
        </w:rPr>
        <w:t xml:space="preserve"> </w:t>
      </w:r>
      <w:r>
        <w:t>end of the</w:t>
      </w:r>
      <w:r>
        <w:rPr>
          <w:spacing w:val="-1"/>
        </w:rPr>
        <w:t xml:space="preserve"> </w:t>
      </w:r>
      <w:r>
        <w:t>leave, in case of a medical</w:t>
      </w:r>
      <w:r>
        <w:rPr>
          <w:spacing w:val="-1"/>
        </w:rPr>
        <w:t xml:space="preserve"> </w:t>
      </w:r>
      <w:r>
        <w:t>condition, HRS</w:t>
      </w:r>
      <w:r>
        <w:rPr>
          <w:spacing w:val="-1"/>
        </w:rPr>
        <w:t xml:space="preserve"> </w:t>
      </w:r>
      <w:r>
        <w:t>may</w:t>
      </w:r>
      <w:r>
        <w:rPr>
          <w:spacing w:val="-3"/>
        </w:rPr>
        <w:t xml:space="preserve"> </w:t>
      </w:r>
      <w:r>
        <w:t>request certification of the employee’s fitness to return to work.</w:t>
      </w:r>
    </w:p>
    <w:p w14:paraId="6921DB53" w14:textId="77777777" w:rsidR="003E4A83" w:rsidRDefault="003E4A83">
      <w:pPr>
        <w:pStyle w:val="BodyText"/>
        <w:rPr>
          <w:sz w:val="22"/>
        </w:rPr>
      </w:pPr>
    </w:p>
    <w:p w14:paraId="52E7ED12" w14:textId="77777777" w:rsidR="003E4A83" w:rsidRDefault="003E4A83">
      <w:pPr>
        <w:pStyle w:val="BodyText"/>
        <w:spacing w:before="1"/>
        <w:rPr>
          <w:sz w:val="18"/>
        </w:rPr>
      </w:pPr>
    </w:p>
    <w:p w14:paraId="267EB74A" w14:textId="77777777" w:rsidR="003E4A83" w:rsidRPr="001F657D" w:rsidRDefault="001B422C" w:rsidP="001F657D">
      <w:pPr>
        <w:pStyle w:val="Heading3"/>
        <w:rPr>
          <w:rFonts w:ascii="Arial" w:hAnsi="Arial" w:cs="Arial"/>
          <w:b/>
          <w:bCs/>
          <w:color w:val="auto"/>
        </w:rPr>
      </w:pPr>
      <w:r w:rsidRPr="001F657D">
        <w:rPr>
          <w:rFonts w:ascii="Arial" w:hAnsi="Arial" w:cs="Arial"/>
          <w:b/>
          <w:bCs/>
          <w:color w:val="auto"/>
        </w:rPr>
        <w:t>After</w:t>
      </w:r>
      <w:r w:rsidRPr="001F657D">
        <w:rPr>
          <w:rFonts w:ascii="Arial" w:hAnsi="Arial" w:cs="Arial"/>
          <w:b/>
          <w:bCs/>
          <w:color w:val="auto"/>
          <w:spacing w:val="-7"/>
        </w:rPr>
        <w:t xml:space="preserve"> </w:t>
      </w:r>
      <w:r w:rsidRPr="001F657D">
        <w:rPr>
          <w:rFonts w:ascii="Arial" w:hAnsi="Arial" w:cs="Arial"/>
          <w:b/>
          <w:bCs/>
          <w:color w:val="auto"/>
        </w:rPr>
        <w:t>the</w:t>
      </w:r>
      <w:r w:rsidRPr="001F657D">
        <w:rPr>
          <w:rFonts w:ascii="Arial" w:hAnsi="Arial" w:cs="Arial"/>
          <w:b/>
          <w:bCs/>
          <w:color w:val="auto"/>
          <w:spacing w:val="-4"/>
        </w:rPr>
        <w:t xml:space="preserve"> </w:t>
      </w:r>
      <w:r w:rsidRPr="001F657D">
        <w:rPr>
          <w:rFonts w:ascii="Arial" w:hAnsi="Arial" w:cs="Arial"/>
          <w:b/>
          <w:bCs/>
          <w:color w:val="auto"/>
          <w:spacing w:val="-2"/>
        </w:rPr>
        <w:t>Leave</w:t>
      </w:r>
    </w:p>
    <w:p w14:paraId="664A4D00" w14:textId="77777777" w:rsidR="003E4A83" w:rsidRDefault="003E4A83">
      <w:pPr>
        <w:pStyle w:val="BodyText"/>
        <w:spacing w:before="9"/>
        <w:rPr>
          <w:sz w:val="11"/>
        </w:rPr>
      </w:pPr>
    </w:p>
    <w:p w14:paraId="4B78DEE7" w14:textId="77777777" w:rsidR="003E4A83" w:rsidRDefault="001B422C">
      <w:pPr>
        <w:pStyle w:val="BodyText"/>
        <w:spacing w:before="93"/>
        <w:ind w:left="120"/>
      </w:pPr>
      <w:r>
        <w:t>Ideally, the faculty member simply resumes his or her usual assignments, or previously approved alternatives, for the balance of the term.</w:t>
      </w:r>
      <w:r>
        <w:rPr>
          <w:spacing w:val="40"/>
        </w:rPr>
        <w:t xml:space="preserve"> </w:t>
      </w:r>
      <w:r>
        <w:t>Note, however, that occasionally, there will be an ongoing disability.</w:t>
      </w:r>
      <w:r>
        <w:rPr>
          <w:spacing w:val="40"/>
        </w:rPr>
        <w:t xml:space="preserve"> </w:t>
      </w:r>
      <w:r>
        <w:t xml:space="preserve">While ADA and FMLA </w:t>
      </w:r>
      <w:proofErr w:type="gramStart"/>
      <w:r>
        <w:t>are</w:t>
      </w:r>
      <w:proofErr w:type="gramEnd"/>
      <w:r>
        <w:t xml:space="preserve"> </w:t>
      </w:r>
      <w:proofErr w:type="gramStart"/>
      <w:r>
        <w:t>completely separate</w:t>
      </w:r>
      <w:proofErr w:type="gramEnd"/>
      <w:r>
        <w:t xml:space="preserve"> laws, ADA may require </w:t>
      </w:r>
      <w:proofErr w:type="gramStart"/>
      <w:r>
        <w:t>accommodations</w:t>
      </w:r>
      <w:proofErr w:type="gramEnd"/>
      <w:r>
        <w:t xml:space="preserve"> following</w:t>
      </w:r>
      <w:r>
        <w:rPr>
          <w:spacing w:val="-2"/>
        </w:rPr>
        <w:t xml:space="preserve"> </w:t>
      </w:r>
      <w:proofErr w:type="gramStart"/>
      <w:r>
        <w:t>a</w:t>
      </w:r>
      <w:r>
        <w:rPr>
          <w:spacing w:val="-3"/>
        </w:rPr>
        <w:t xml:space="preserve"> </w:t>
      </w:r>
      <w:r>
        <w:t>faculty</w:t>
      </w:r>
      <w:proofErr w:type="gramEnd"/>
      <w:r>
        <w:rPr>
          <w:spacing w:val="-6"/>
        </w:rPr>
        <w:t xml:space="preserve"> </w:t>
      </w:r>
      <w:r>
        <w:t>member’s</w:t>
      </w:r>
      <w:r>
        <w:rPr>
          <w:spacing w:val="-3"/>
        </w:rPr>
        <w:t xml:space="preserve"> </w:t>
      </w:r>
      <w:r>
        <w:t>return</w:t>
      </w:r>
      <w:r>
        <w:rPr>
          <w:spacing w:val="-3"/>
        </w:rPr>
        <w:t xml:space="preserve"> </w:t>
      </w:r>
      <w:r>
        <w:t>from FMLA</w:t>
      </w:r>
      <w:r>
        <w:rPr>
          <w:spacing w:val="-4"/>
        </w:rPr>
        <w:t xml:space="preserve"> </w:t>
      </w:r>
      <w:r>
        <w:t>leave.</w:t>
      </w:r>
      <w:r>
        <w:rPr>
          <w:spacing w:val="40"/>
        </w:rPr>
        <w:t xml:space="preserve"> </w:t>
      </w:r>
      <w:r>
        <w:t>If</w:t>
      </w:r>
      <w:r>
        <w:rPr>
          <w:spacing w:val="-2"/>
        </w:rPr>
        <w:t xml:space="preserve"> </w:t>
      </w:r>
      <w:r>
        <w:t>a</w:t>
      </w:r>
      <w:r>
        <w:rPr>
          <w:spacing w:val="-3"/>
        </w:rPr>
        <w:t xml:space="preserve"> </w:t>
      </w:r>
      <w:r>
        <w:t>chair/director</w:t>
      </w:r>
      <w:r>
        <w:rPr>
          <w:spacing w:val="-3"/>
        </w:rPr>
        <w:t xml:space="preserve"> </w:t>
      </w:r>
      <w:r>
        <w:t>becomes</w:t>
      </w:r>
      <w:r>
        <w:rPr>
          <w:spacing w:val="-4"/>
        </w:rPr>
        <w:t xml:space="preserve"> </w:t>
      </w:r>
      <w:r>
        <w:t>aware</w:t>
      </w:r>
      <w:r>
        <w:rPr>
          <w:spacing w:val="-3"/>
        </w:rPr>
        <w:t xml:space="preserve"> </w:t>
      </w:r>
      <w:r>
        <w:t>of</w:t>
      </w:r>
      <w:r>
        <w:rPr>
          <w:spacing w:val="-2"/>
        </w:rPr>
        <w:t xml:space="preserve"> </w:t>
      </w:r>
      <w:r>
        <w:t>a</w:t>
      </w:r>
      <w:r>
        <w:rPr>
          <w:spacing w:val="-2"/>
        </w:rPr>
        <w:t xml:space="preserve"> </w:t>
      </w:r>
      <w:r>
        <w:t>likely</w:t>
      </w:r>
      <w:r>
        <w:rPr>
          <w:spacing w:val="-6"/>
        </w:rPr>
        <w:t xml:space="preserve"> </w:t>
      </w:r>
      <w:r>
        <w:t>ADA situation, it would be advisable to contact the College and HRS promptly for guidance.</w:t>
      </w:r>
    </w:p>
    <w:p w14:paraId="770C1EF4" w14:textId="77777777" w:rsidR="003E4A83" w:rsidRDefault="003E4A83">
      <w:pPr>
        <w:sectPr w:rsidR="003E4A83">
          <w:pgSz w:w="12240" w:h="15840"/>
          <w:pgMar w:top="1360" w:right="1340" w:bottom="280" w:left="1320" w:header="720" w:footer="720" w:gutter="0"/>
          <w:cols w:space="720"/>
        </w:sectPr>
      </w:pPr>
    </w:p>
    <w:p w14:paraId="270C6B15" w14:textId="77777777" w:rsidR="003E4A83" w:rsidRPr="001F657D" w:rsidRDefault="001B422C" w:rsidP="001F657D">
      <w:pPr>
        <w:pStyle w:val="Heading2"/>
        <w:rPr>
          <w:rFonts w:ascii="Arial" w:hAnsi="Arial" w:cs="Arial"/>
          <w:b/>
          <w:bCs/>
        </w:rPr>
      </w:pPr>
      <w:r w:rsidRPr="001F657D">
        <w:rPr>
          <w:rFonts w:ascii="Arial" w:hAnsi="Arial" w:cs="Arial"/>
          <w:b/>
          <w:bCs/>
          <w:color w:val="auto"/>
        </w:rPr>
        <w:lastRenderedPageBreak/>
        <w:t>Ground</w:t>
      </w:r>
      <w:r w:rsidRPr="001F657D">
        <w:rPr>
          <w:rFonts w:ascii="Arial" w:hAnsi="Arial" w:cs="Arial"/>
          <w:b/>
          <w:bCs/>
          <w:color w:val="auto"/>
          <w:spacing w:val="-8"/>
        </w:rPr>
        <w:t xml:space="preserve"> </w:t>
      </w:r>
      <w:r w:rsidRPr="001F657D">
        <w:rPr>
          <w:rFonts w:ascii="Arial" w:hAnsi="Arial" w:cs="Arial"/>
          <w:b/>
          <w:bCs/>
          <w:color w:val="auto"/>
        </w:rPr>
        <w:t>Rules</w:t>
      </w:r>
      <w:r w:rsidRPr="001F657D">
        <w:rPr>
          <w:rFonts w:ascii="Arial" w:hAnsi="Arial" w:cs="Arial"/>
          <w:b/>
          <w:bCs/>
          <w:color w:val="auto"/>
          <w:spacing w:val="-6"/>
        </w:rPr>
        <w:t xml:space="preserve"> </w:t>
      </w:r>
      <w:r w:rsidRPr="001F657D">
        <w:rPr>
          <w:rFonts w:ascii="Arial" w:hAnsi="Arial" w:cs="Arial"/>
          <w:b/>
          <w:bCs/>
          <w:color w:val="auto"/>
        </w:rPr>
        <w:t>for</w:t>
      </w:r>
      <w:r w:rsidRPr="001F657D">
        <w:rPr>
          <w:rFonts w:ascii="Arial" w:hAnsi="Arial" w:cs="Arial"/>
          <w:b/>
          <w:bCs/>
          <w:color w:val="auto"/>
          <w:spacing w:val="-6"/>
        </w:rPr>
        <w:t xml:space="preserve"> </w:t>
      </w:r>
      <w:r w:rsidRPr="001F657D">
        <w:rPr>
          <w:rFonts w:ascii="Arial" w:hAnsi="Arial" w:cs="Arial"/>
          <w:b/>
          <w:bCs/>
          <w:color w:val="auto"/>
        </w:rPr>
        <w:t>FMLA</w:t>
      </w:r>
      <w:r w:rsidRPr="001F657D">
        <w:rPr>
          <w:rFonts w:ascii="Arial" w:hAnsi="Arial" w:cs="Arial"/>
          <w:b/>
          <w:bCs/>
          <w:color w:val="auto"/>
          <w:spacing w:val="-5"/>
        </w:rPr>
        <w:t xml:space="preserve"> </w:t>
      </w:r>
      <w:r w:rsidRPr="001F657D">
        <w:rPr>
          <w:rFonts w:ascii="Arial" w:hAnsi="Arial" w:cs="Arial"/>
          <w:b/>
          <w:bCs/>
          <w:color w:val="auto"/>
        </w:rPr>
        <w:t>Agreements</w:t>
      </w:r>
      <w:r w:rsidRPr="001F657D">
        <w:rPr>
          <w:rFonts w:ascii="Arial" w:hAnsi="Arial" w:cs="Arial"/>
          <w:b/>
          <w:bCs/>
          <w:color w:val="auto"/>
          <w:spacing w:val="-6"/>
        </w:rPr>
        <w:t xml:space="preserve"> </w:t>
      </w:r>
      <w:r w:rsidRPr="001F657D">
        <w:rPr>
          <w:rFonts w:ascii="Arial" w:hAnsi="Arial" w:cs="Arial"/>
          <w:b/>
          <w:bCs/>
          <w:color w:val="auto"/>
        </w:rPr>
        <w:t>in</w:t>
      </w:r>
      <w:r w:rsidRPr="001F657D">
        <w:rPr>
          <w:rFonts w:ascii="Arial" w:hAnsi="Arial" w:cs="Arial"/>
          <w:b/>
          <w:bCs/>
          <w:color w:val="auto"/>
          <w:spacing w:val="-7"/>
        </w:rPr>
        <w:t xml:space="preserve"> </w:t>
      </w:r>
      <w:r w:rsidRPr="001F657D">
        <w:rPr>
          <w:rFonts w:ascii="Arial" w:hAnsi="Arial" w:cs="Arial"/>
          <w:b/>
          <w:bCs/>
          <w:color w:val="auto"/>
          <w:spacing w:val="-4"/>
        </w:rPr>
        <w:t>LA&amp;S</w:t>
      </w:r>
    </w:p>
    <w:p w14:paraId="2274C299" w14:textId="77777777" w:rsidR="003E4A83" w:rsidRDefault="003E4A83">
      <w:pPr>
        <w:pStyle w:val="BodyText"/>
        <w:rPr>
          <w:sz w:val="12"/>
        </w:rPr>
      </w:pPr>
    </w:p>
    <w:p w14:paraId="745A235F" w14:textId="77777777" w:rsidR="003E4A83" w:rsidRDefault="001B422C">
      <w:pPr>
        <w:pStyle w:val="BodyText"/>
        <w:spacing w:before="93"/>
        <w:ind w:left="120" w:right="134"/>
      </w:pPr>
      <w:r>
        <w:t xml:space="preserve">First, to our external constituencies, the primary responsibility of </w:t>
      </w:r>
      <w:proofErr w:type="gramStart"/>
      <w:r>
        <w:t>an</w:t>
      </w:r>
      <w:proofErr w:type="gramEnd"/>
      <w:r>
        <w:t xml:space="preserve"> NIU faculty member is classroom teaching.</w:t>
      </w:r>
      <w:r>
        <w:rPr>
          <w:spacing w:val="40"/>
        </w:rPr>
        <w:t xml:space="preserve"> </w:t>
      </w:r>
      <w:r>
        <w:t>Therefore, a faculty member who wishes to be paid during FMLA leave on an intermittent or reduced leave schedule should ordinarily be teaching at some level proportional to the desired compensation.</w:t>
      </w:r>
      <w:r>
        <w:rPr>
          <w:spacing w:val="40"/>
        </w:rPr>
        <w:t xml:space="preserve"> </w:t>
      </w:r>
      <w:r>
        <w:t>Otherwise, limited paid work time will be credited only if the faculty member has a substantial</w:t>
      </w:r>
      <w:r>
        <w:rPr>
          <w:spacing w:val="-3"/>
        </w:rPr>
        <w:t xml:space="preserve"> </w:t>
      </w:r>
      <w:r>
        <w:t>externally</w:t>
      </w:r>
      <w:r>
        <w:rPr>
          <w:spacing w:val="-7"/>
        </w:rPr>
        <w:t xml:space="preserve"> </w:t>
      </w:r>
      <w:r>
        <w:t>funded</w:t>
      </w:r>
      <w:r>
        <w:rPr>
          <w:spacing w:val="-4"/>
        </w:rPr>
        <w:t xml:space="preserve"> </w:t>
      </w:r>
      <w:r>
        <w:t>grant</w:t>
      </w:r>
      <w:r>
        <w:rPr>
          <w:spacing w:val="-2"/>
        </w:rPr>
        <w:t xml:space="preserve"> </w:t>
      </w:r>
      <w:r>
        <w:t>on</w:t>
      </w:r>
      <w:r>
        <w:rPr>
          <w:spacing w:val="-2"/>
        </w:rPr>
        <w:t xml:space="preserve"> </w:t>
      </w:r>
      <w:r>
        <w:t>which</w:t>
      </w:r>
      <w:r>
        <w:rPr>
          <w:spacing w:val="-4"/>
        </w:rPr>
        <w:t xml:space="preserve"> </w:t>
      </w:r>
      <w:r>
        <w:t>research</w:t>
      </w:r>
      <w:r>
        <w:rPr>
          <w:spacing w:val="-2"/>
        </w:rPr>
        <w:t xml:space="preserve"> </w:t>
      </w:r>
      <w:r>
        <w:t>will</w:t>
      </w:r>
      <w:r>
        <w:rPr>
          <w:spacing w:val="-5"/>
        </w:rPr>
        <w:t xml:space="preserve"> </w:t>
      </w:r>
      <w:r>
        <w:t>be</w:t>
      </w:r>
      <w:r>
        <w:rPr>
          <w:spacing w:val="-4"/>
        </w:rPr>
        <w:t xml:space="preserve"> </w:t>
      </w:r>
      <w:r>
        <w:t>continued</w:t>
      </w:r>
      <w:r>
        <w:rPr>
          <w:spacing w:val="-2"/>
        </w:rPr>
        <w:t xml:space="preserve"> </w:t>
      </w:r>
      <w:r>
        <w:t>during</w:t>
      </w:r>
      <w:r>
        <w:rPr>
          <w:spacing w:val="-4"/>
        </w:rPr>
        <w:t xml:space="preserve"> </w:t>
      </w:r>
      <w:r>
        <w:t>the</w:t>
      </w:r>
      <w:r>
        <w:rPr>
          <w:spacing w:val="-2"/>
        </w:rPr>
        <w:t xml:space="preserve"> </w:t>
      </w:r>
      <w:r>
        <w:t>leave.</w:t>
      </w:r>
      <w:r>
        <w:rPr>
          <w:spacing w:val="-4"/>
        </w:rPr>
        <w:t xml:space="preserve"> </w:t>
      </w:r>
      <w:r>
        <w:t>As</w:t>
      </w:r>
      <w:r>
        <w:rPr>
          <w:spacing w:val="-3"/>
        </w:rPr>
        <w:t xml:space="preserve"> </w:t>
      </w:r>
      <w:r>
        <w:t>one</w:t>
      </w:r>
      <w:r>
        <w:rPr>
          <w:spacing w:val="-2"/>
        </w:rPr>
        <w:t xml:space="preserve"> </w:t>
      </w:r>
      <w:r>
        <w:t xml:space="preserve">example, consider a faculty member who normally teaches two courses a semester and has a major research grant, arranging a reduced leave schedule to care for a family member with a serious medical condition. That faculty member might teach one course and continue the funded research, these activities together counted as three </w:t>
      </w:r>
      <w:proofErr w:type="gramStart"/>
      <w:r>
        <w:t>work days</w:t>
      </w:r>
      <w:proofErr w:type="gramEnd"/>
      <w:r>
        <w:t xml:space="preserve"> per week; the faculty</w:t>
      </w:r>
      <w:r>
        <w:rPr>
          <w:spacing w:val="-3"/>
        </w:rPr>
        <w:t xml:space="preserve"> </w:t>
      </w:r>
      <w:r>
        <w:t xml:space="preserve">member could then use two accumulated sick days per week, </w:t>
      </w:r>
      <w:proofErr w:type="gramStart"/>
      <w:r>
        <w:t>in order to</w:t>
      </w:r>
      <w:proofErr w:type="gramEnd"/>
      <w:r>
        <w:t xml:space="preserve"> receive full salary</w:t>
      </w:r>
      <w:r>
        <w:rPr>
          <w:spacing w:val="-1"/>
        </w:rPr>
        <w:t xml:space="preserve"> </w:t>
      </w:r>
      <w:r>
        <w:t>during the period of leave. [The faculty</w:t>
      </w:r>
      <w:r>
        <w:rPr>
          <w:spacing w:val="-1"/>
        </w:rPr>
        <w:t xml:space="preserve"> </w:t>
      </w:r>
      <w:r>
        <w:t>member in this case would be regarded as using only two days per week of FMLA leave, so that these arrangements could be</w:t>
      </w:r>
      <w:r>
        <w:rPr>
          <w:spacing w:val="40"/>
        </w:rPr>
        <w:t xml:space="preserve"> </w:t>
      </w:r>
      <w:r>
        <w:t>continued for more than twelve weeks.</w:t>
      </w:r>
      <w:r>
        <w:rPr>
          <w:spacing w:val="40"/>
        </w:rPr>
        <w:t xml:space="preserve"> </w:t>
      </w:r>
      <w:r>
        <w:t>If the faculty member has insufficient sick leave to cover the time not being worked, the two days a week would be unpaid FMLA leave.]</w:t>
      </w:r>
    </w:p>
    <w:p w14:paraId="410BF1C4" w14:textId="77777777" w:rsidR="003E4A83" w:rsidRDefault="003E4A83">
      <w:pPr>
        <w:pStyle w:val="BodyText"/>
        <w:spacing w:before="11"/>
        <w:rPr>
          <w:sz w:val="19"/>
        </w:rPr>
      </w:pPr>
    </w:p>
    <w:p w14:paraId="0246C898" w14:textId="77777777" w:rsidR="003E4A83" w:rsidRDefault="001B422C">
      <w:pPr>
        <w:pStyle w:val="BodyText"/>
        <w:ind w:left="120" w:right="142"/>
      </w:pPr>
      <w:r>
        <w:t>Second, upon return from FMLA leave, the faculty member is normally expected to resume his or her regular</w:t>
      </w:r>
      <w:r>
        <w:rPr>
          <w:spacing w:val="-4"/>
        </w:rPr>
        <w:t xml:space="preserve"> </w:t>
      </w:r>
      <w:r>
        <w:t>spectrum</w:t>
      </w:r>
      <w:r>
        <w:rPr>
          <w:spacing w:val="-1"/>
        </w:rPr>
        <w:t xml:space="preserve"> </w:t>
      </w:r>
      <w:r>
        <w:t>of</w:t>
      </w:r>
      <w:r>
        <w:rPr>
          <w:spacing w:val="-3"/>
        </w:rPr>
        <w:t xml:space="preserve"> </w:t>
      </w:r>
      <w:r>
        <w:t>teaching</w:t>
      </w:r>
      <w:r>
        <w:rPr>
          <w:spacing w:val="-5"/>
        </w:rPr>
        <w:t xml:space="preserve"> </w:t>
      </w:r>
      <w:r>
        <w:t>and</w:t>
      </w:r>
      <w:r>
        <w:rPr>
          <w:spacing w:val="-5"/>
        </w:rPr>
        <w:t xml:space="preserve"> </w:t>
      </w:r>
      <w:r>
        <w:t>other</w:t>
      </w:r>
      <w:r>
        <w:rPr>
          <w:spacing w:val="-4"/>
        </w:rPr>
        <w:t xml:space="preserve"> </w:t>
      </w:r>
      <w:r>
        <w:t>responsibilities.</w:t>
      </w:r>
      <w:r>
        <w:rPr>
          <w:spacing w:val="40"/>
        </w:rPr>
        <w:t xml:space="preserve"> </w:t>
      </w:r>
      <w:r>
        <w:t>Under</w:t>
      </w:r>
      <w:r>
        <w:rPr>
          <w:spacing w:val="-4"/>
        </w:rPr>
        <w:t xml:space="preserve"> </w:t>
      </w:r>
      <w:r>
        <w:t>FMLA,</w:t>
      </w:r>
      <w:r>
        <w:rPr>
          <w:spacing w:val="-5"/>
        </w:rPr>
        <w:t xml:space="preserve"> </w:t>
      </w:r>
      <w:r>
        <w:t>employees</w:t>
      </w:r>
      <w:r>
        <w:rPr>
          <w:spacing w:val="-1"/>
        </w:rPr>
        <w:t xml:space="preserve"> </w:t>
      </w:r>
      <w:r>
        <w:t>are</w:t>
      </w:r>
      <w:r>
        <w:rPr>
          <w:spacing w:val="-5"/>
        </w:rPr>
        <w:t xml:space="preserve"> </w:t>
      </w:r>
      <w:r>
        <w:t>guaranteed</w:t>
      </w:r>
      <w:r>
        <w:rPr>
          <w:spacing w:val="-3"/>
        </w:rPr>
        <w:t xml:space="preserve"> </w:t>
      </w:r>
      <w:r>
        <w:t>a</w:t>
      </w:r>
      <w:r>
        <w:rPr>
          <w:spacing w:val="-5"/>
        </w:rPr>
        <w:t xml:space="preserve"> </w:t>
      </w:r>
      <w:r>
        <w:t>return to “the same or an equivalent” position, the latter meaning one with the same pay, benefits, and status, involving substantially similar duties and responsibilities, similar skill and authority.</w:t>
      </w:r>
      <w:r>
        <w:rPr>
          <w:spacing w:val="40"/>
        </w:rPr>
        <w:t xml:space="preserve"> </w:t>
      </w:r>
      <w:r>
        <w:t>However, the employee does not have the option to demand an alternative to the original job; that is the employer’s option in the event the original position is no longer available.</w:t>
      </w:r>
      <w:r>
        <w:rPr>
          <w:spacing w:val="40"/>
        </w:rPr>
        <w:t xml:space="preserve"> </w:t>
      </w:r>
      <w:r>
        <w:t>Legally, in fact, if the employee is offered the original job back and does not return to it, he or she is considered to have abandoned the job and</w:t>
      </w:r>
      <w:r>
        <w:rPr>
          <w:spacing w:val="40"/>
        </w:rPr>
        <w:t xml:space="preserve"> </w:t>
      </w:r>
      <w:r>
        <w:t>may be terminated immediately.</w:t>
      </w:r>
      <w:r>
        <w:rPr>
          <w:spacing w:val="40"/>
        </w:rPr>
        <w:t xml:space="preserve"> </w:t>
      </w:r>
      <w:r>
        <w:t xml:space="preserve">In rare cases (for example, a faculty member with an ongoing medical condition), it may not be feasible for the faculty member to return to </w:t>
      </w:r>
      <w:proofErr w:type="gramStart"/>
      <w:r>
        <w:t>all of</w:t>
      </w:r>
      <w:proofErr w:type="gramEnd"/>
      <w:r>
        <w:t xml:space="preserve"> his or her usual activities upon return</w:t>
      </w:r>
      <w:r>
        <w:rPr>
          <w:spacing w:val="-2"/>
        </w:rPr>
        <w:t xml:space="preserve"> </w:t>
      </w:r>
      <w:r>
        <w:t>from FMLA</w:t>
      </w:r>
      <w:r>
        <w:rPr>
          <w:spacing w:val="-3"/>
        </w:rPr>
        <w:t xml:space="preserve"> </w:t>
      </w:r>
      <w:r>
        <w:t>leave.</w:t>
      </w:r>
      <w:r>
        <w:rPr>
          <w:spacing w:val="40"/>
        </w:rPr>
        <w:t xml:space="preserve"> </w:t>
      </w:r>
      <w:r>
        <w:t>In such</w:t>
      </w:r>
      <w:r>
        <w:rPr>
          <w:spacing w:val="-2"/>
        </w:rPr>
        <w:t xml:space="preserve"> </w:t>
      </w:r>
      <w:r>
        <w:t>a</w:t>
      </w:r>
      <w:r>
        <w:rPr>
          <w:spacing w:val="-2"/>
        </w:rPr>
        <w:t xml:space="preserve"> </w:t>
      </w:r>
      <w:r>
        <w:t>case,</w:t>
      </w:r>
      <w:r>
        <w:rPr>
          <w:spacing w:val="-2"/>
        </w:rPr>
        <w:t xml:space="preserve"> </w:t>
      </w:r>
      <w:r>
        <w:t>the</w:t>
      </w:r>
      <w:r>
        <w:rPr>
          <w:spacing w:val="-2"/>
        </w:rPr>
        <w:t xml:space="preserve"> </w:t>
      </w:r>
      <w:r>
        <w:t>College may</w:t>
      </w:r>
      <w:r>
        <w:rPr>
          <w:spacing w:val="-5"/>
        </w:rPr>
        <w:t xml:space="preserve"> </w:t>
      </w:r>
      <w:r>
        <w:t>agree</w:t>
      </w:r>
      <w:r>
        <w:rPr>
          <w:spacing w:val="-2"/>
        </w:rPr>
        <w:t xml:space="preserve"> </w:t>
      </w:r>
      <w:r>
        <w:t>to a</w:t>
      </w:r>
      <w:r>
        <w:rPr>
          <w:spacing w:val="-2"/>
        </w:rPr>
        <w:t xml:space="preserve"> </w:t>
      </w:r>
      <w:r>
        <w:t>set of alternative activities</w:t>
      </w:r>
      <w:r>
        <w:rPr>
          <w:spacing w:val="-1"/>
        </w:rPr>
        <w:t xml:space="preserve"> </w:t>
      </w:r>
      <w:r>
        <w:t>under</w:t>
      </w:r>
      <w:r>
        <w:rPr>
          <w:spacing w:val="-1"/>
        </w:rPr>
        <w:t xml:space="preserve"> </w:t>
      </w:r>
      <w:r>
        <w:t>the “equivalent position” provisions.</w:t>
      </w:r>
      <w:r>
        <w:rPr>
          <w:spacing w:val="40"/>
        </w:rPr>
        <w:t xml:space="preserve"> </w:t>
      </w:r>
      <w:r>
        <w:t>A faculty</w:t>
      </w:r>
      <w:r>
        <w:rPr>
          <w:spacing w:val="-1"/>
        </w:rPr>
        <w:t xml:space="preserve"> </w:t>
      </w:r>
      <w:r>
        <w:t>member’s position is really</w:t>
      </w:r>
      <w:r>
        <w:rPr>
          <w:spacing w:val="-1"/>
        </w:rPr>
        <w:t xml:space="preserve"> </w:t>
      </w:r>
      <w:r>
        <w:t>“NIU faculty member in the College of Liberal Arts and Sciences.”</w:t>
      </w:r>
      <w:r>
        <w:rPr>
          <w:spacing w:val="40"/>
        </w:rPr>
        <w:t xml:space="preserve"> </w:t>
      </w:r>
      <w:r>
        <w:t>Thus, the faculty member may</w:t>
      </w:r>
      <w:r>
        <w:rPr>
          <w:spacing w:val="-2"/>
        </w:rPr>
        <w:t xml:space="preserve"> </w:t>
      </w:r>
      <w:r>
        <w:t>reasonably be asked to perform tasks that are within the normal scope of faculty</w:t>
      </w:r>
      <w:r>
        <w:rPr>
          <w:spacing w:val="-2"/>
        </w:rPr>
        <w:t xml:space="preserve"> </w:t>
      </w:r>
      <w:r>
        <w:t>duties in the College and department, even if they</w:t>
      </w:r>
      <w:r>
        <w:rPr>
          <w:spacing w:val="-2"/>
        </w:rPr>
        <w:t xml:space="preserve"> </w:t>
      </w:r>
      <w:r>
        <w:t>are not usual for that individual.</w:t>
      </w:r>
      <w:r>
        <w:rPr>
          <w:spacing w:val="40"/>
        </w:rPr>
        <w:t xml:space="preserve"> </w:t>
      </w:r>
      <w:r>
        <w:t>For example, the faculty member might arrange to assume additional advising responsibilities; to revise the departmental student handbook; to develop materials for a new course; to serve on additional committees at the department, college, or university level; to prepare a grant</w:t>
      </w:r>
      <w:r>
        <w:rPr>
          <w:spacing w:val="40"/>
        </w:rPr>
        <w:t xml:space="preserve"> </w:t>
      </w:r>
      <w:r>
        <w:t>proposal; or to engage in other appropriate faculty activities beneficial to the department and/or the College, to make up for regular activities (e.g. teaching) that he or she might be unable to perform.</w:t>
      </w:r>
      <w:r>
        <w:rPr>
          <w:spacing w:val="80"/>
        </w:rPr>
        <w:t xml:space="preserve"> </w:t>
      </w:r>
      <w:r>
        <w:t>In general, work for which the faculty member expects to be paid in these circumstances should be performed on-premises and should involve a tangible product.</w:t>
      </w:r>
    </w:p>
    <w:p w14:paraId="708A2145" w14:textId="77777777" w:rsidR="003E4A83" w:rsidRDefault="003E4A83">
      <w:pPr>
        <w:pStyle w:val="BodyText"/>
        <w:spacing w:before="3"/>
      </w:pPr>
    </w:p>
    <w:p w14:paraId="7E2B3ACB" w14:textId="77777777" w:rsidR="003E4A83" w:rsidRDefault="001B422C">
      <w:pPr>
        <w:pStyle w:val="BodyText"/>
        <w:ind w:left="120" w:right="119"/>
      </w:pPr>
      <w:r>
        <w:t>Third, a standard faculty contract runs from August 16 through December 31 for the fall semester, January 1 through May 15 for the spring semester.</w:t>
      </w:r>
      <w:r>
        <w:rPr>
          <w:spacing w:val="40"/>
        </w:rPr>
        <w:t xml:space="preserve"> </w:t>
      </w:r>
      <w:r>
        <w:t>If the event or condition necessitating FMLA leave arises prior to the start of classes, and especially prior to the start of the contract period, the faculty member</w:t>
      </w:r>
      <w:r>
        <w:rPr>
          <w:spacing w:val="-5"/>
        </w:rPr>
        <w:t xml:space="preserve"> </w:t>
      </w:r>
      <w:r>
        <w:t>should</w:t>
      </w:r>
      <w:r>
        <w:rPr>
          <w:spacing w:val="-1"/>
        </w:rPr>
        <w:t xml:space="preserve"> </w:t>
      </w:r>
      <w:r>
        <w:t>not</w:t>
      </w:r>
      <w:r>
        <w:rPr>
          <w:spacing w:val="-1"/>
        </w:rPr>
        <w:t xml:space="preserve"> </w:t>
      </w:r>
      <w:r>
        <w:t>expect</w:t>
      </w:r>
      <w:r>
        <w:rPr>
          <w:spacing w:val="-1"/>
        </w:rPr>
        <w:t xml:space="preserve"> </w:t>
      </w:r>
      <w:r>
        <w:t>to</w:t>
      </w:r>
      <w:r>
        <w:rPr>
          <w:spacing w:val="-3"/>
        </w:rPr>
        <w:t xml:space="preserve"> </w:t>
      </w:r>
      <w:r>
        <w:t>begin</w:t>
      </w:r>
      <w:r>
        <w:rPr>
          <w:spacing w:val="-3"/>
        </w:rPr>
        <w:t xml:space="preserve"> </w:t>
      </w:r>
      <w:r>
        <w:t>FMLA</w:t>
      </w:r>
      <w:r>
        <w:rPr>
          <w:spacing w:val="-1"/>
        </w:rPr>
        <w:t xml:space="preserve"> </w:t>
      </w:r>
      <w:r>
        <w:t>leave</w:t>
      </w:r>
      <w:r>
        <w:rPr>
          <w:spacing w:val="-1"/>
        </w:rPr>
        <w:t xml:space="preserve"> </w:t>
      </w:r>
      <w:r>
        <w:t>officially</w:t>
      </w:r>
      <w:r>
        <w:rPr>
          <w:spacing w:val="-6"/>
        </w:rPr>
        <w:t xml:space="preserve"> </w:t>
      </w:r>
      <w:r>
        <w:t>only</w:t>
      </w:r>
      <w:r>
        <w:rPr>
          <w:spacing w:val="-6"/>
        </w:rPr>
        <w:t xml:space="preserve"> </w:t>
      </w:r>
      <w:r>
        <w:t>as</w:t>
      </w:r>
      <w:r>
        <w:rPr>
          <w:spacing w:val="-2"/>
        </w:rPr>
        <w:t xml:space="preserve"> </w:t>
      </w:r>
      <w:r>
        <w:t>of</w:t>
      </w:r>
      <w:r>
        <w:rPr>
          <w:spacing w:val="-1"/>
        </w:rPr>
        <w:t xml:space="preserve"> </w:t>
      </w:r>
      <w:r>
        <w:t>the</w:t>
      </w:r>
      <w:r>
        <w:rPr>
          <w:spacing w:val="-3"/>
        </w:rPr>
        <w:t xml:space="preserve"> </w:t>
      </w:r>
      <w:r>
        <w:t>start</w:t>
      </w:r>
      <w:r>
        <w:rPr>
          <w:spacing w:val="-3"/>
        </w:rPr>
        <w:t xml:space="preserve"> </w:t>
      </w:r>
      <w:r>
        <w:t>of</w:t>
      </w:r>
      <w:r>
        <w:rPr>
          <w:spacing w:val="-1"/>
        </w:rPr>
        <w:t xml:space="preserve"> </w:t>
      </w:r>
      <w:r>
        <w:t>classes;</w:t>
      </w:r>
      <w:r>
        <w:rPr>
          <w:spacing w:val="-3"/>
        </w:rPr>
        <w:t xml:space="preserve"> </w:t>
      </w:r>
      <w:r>
        <w:t>one</w:t>
      </w:r>
      <w:r>
        <w:rPr>
          <w:spacing w:val="-3"/>
        </w:rPr>
        <w:t xml:space="preserve"> </w:t>
      </w:r>
      <w:r>
        <w:t>is paid</w:t>
      </w:r>
      <w:r>
        <w:rPr>
          <w:spacing w:val="-3"/>
        </w:rPr>
        <w:t xml:space="preserve"> </w:t>
      </w:r>
      <w:r>
        <w:t>for</w:t>
      </w:r>
      <w:r>
        <w:rPr>
          <w:spacing w:val="-2"/>
        </w:rPr>
        <w:t xml:space="preserve"> </w:t>
      </w:r>
      <w:r>
        <w:t>the period before classes start on the assumption that one is preparing for classes during that time.</w:t>
      </w:r>
      <w:r>
        <w:rPr>
          <w:spacing w:val="40"/>
        </w:rPr>
        <w:t xml:space="preserve"> </w:t>
      </w:r>
      <w:r>
        <w:t xml:space="preserve">Similar considerations pertain at the end of a semester (though allowance can be made for university closure </w:t>
      </w:r>
      <w:r>
        <w:rPr>
          <w:spacing w:val="-2"/>
        </w:rPr>
        <w:t>periods).</w:t>
      </w:r>
    </w:p>
    <w:p w14:paraId="5B7B6FB6" w14:textId="77777777" w:rsidR="003E4A83" w:rsidRDefault="003E4A83">
      <w:pPr>
        <w:pStyle w:val="BodyText"/>
        <w:spacing w:before="7"/>
        <w:rPr>
          <w:sz w:val="19"/>
        </w:rPr>
      </w:pPr>
    </w:p>
    <w:p w14:paraId="29797D99" w14:textId="77777777" w:rsidR="003E4A83" w:rsidRPr="006334A5" w:rsidRDefault="001B422C" w:rsidP="001F657D">
      <w:pPr>
        <w:pStyle w:val="Heading2"/>
        <w:rPr>
          <w:rFonts w:ascii="Arial" w:hAnsi="Arial" w:cs="Arial"/>
          <w:b/>
          <w:bCs/>
          <w:color w:val="auto"/>
        </w:rPr>
      </w:pPr>
      <w:r w:rsidRPr="006334A5">
        <w:rPr>
          <w:rFonts w:ascii="Arial" w:hAnsi="Arial" w:cs="Arial"/>
          <w:b/>
          <w:bCs/>
          <w:color w:val="auto"/>
        </w:rPr>
        <w:t>For</w:t>
      </w:r>
      <w:r w:rsidRPr="006334A5">
        <w:rPr>
          <w:rFonts w:ascii="Arial" w:hAnsi="Arial" w:cs="Arial"/>
          <w:b/>
          <w:bCs/>
          <w:color w:val="auto"/>
          <w:spacing w:val="-5"/>
        </w:rPr>
        <w:t xml:space="preserve"> </w:t>
      </w:r>
      <w:r w:rsidRPr="006334A5">
        <w:rPr>
          <w:rFonts w:ascii="Arial" w:hAnsi="Arial" w:cs="Arial"/>
          <w:b/>
          <w:bCs/>
          <w:color w:val="auto"/>
        </w:rPr>
        <w:t>More</w:t>
      </w:r>
      <w:r w:rsidRPr="006334A5">
        <w:rPr>
          <w:rFonts w:ascii="Arial" w:hAnsi="Arial" w:cs="Arial"/>
          <w:b/>
          <w:bCs/>
          <w:color w:val="auto"/>
          <w:spacing w:val="-4"/>
        </w:rPr>
        <w:t xml:space="preserve"> </w:t>
      </w:r>
      <w:r w:rsidRPr="006334A5">
        <w:rPr>
          <w:rFonts w:ascii="Arial" w:hAnsi="Arial" w:cs="Arial"/>
          <w:b/>
          <w:bCs/>
          <w:color w:val="auto"/>
        </w:rPr>
        <w:t>on</w:t>
      </w:r>
      <w:r w:rsidRPr="006334A5">
        <w:rPr>
          <w:rFonts w:ascii="Arial" w:hAnsi="Arial" w:cs="Arial"/>
          <w:b/>
          <w:bCs/>
          <w:color w:val="auto"/>
          <w:spacing w:val="-5"/>
        </w:rPr>
        <w:t xml:space="preserve"> </w:t>
      </w:r>
      <w:r w:rsidRPr="006334A5">
        <w:rPr>
          <w:rFonts w:ascii="Arial" w:hAnsi="Arial" w:cs="Arial"/>
          <w:b/>
          <w:bCs/>
          <w:color w:val="auto"/>
          <w:spacing w:val="-4"/>
        </w:rPr>
        <w:t>FMLA</w:t>
      </w:r>
    </w:p>
    <w:p w14:paraId="34D42050" w14:textId="77777777" w:rsidR="003E4A83" w:rsidRDefault="003E4A83">
      <w:pPr>
        <w:pStyle w:val="BodyText"/>
        <w:rPr>
          <w:sz w:val="12"/>
        </w:rPr>
      </w:pPr>
    </w:p>
    <w:p w14:paraId="48E86CB6" w14:textId="1F9FEF84" w:rsidR="003E4A83" w:rsidRDefault="00680887">
      <w:pPr>
        <w:pStyle w:val="BodyText"/>
        <w:spacing w:before="92" w:line="477" w:lineRule="auto"/>
        <w:ind w:left="120" w:right="1961"/>
      </w:pPr>
      <w:hyperlink r:id="rId6" w:history="1">
        <w:r w:rsidRPr="00680887">
          <w:rPr>
            <w:rStyle w:val="Hyperlink"/>
          </w:rPr>
          <w:t>Official R</w:t>
        </w:r>
        <w:r w:rsidR="001B422C" w:rsidRPr="00680887">
          <w:rPr>
            <w:rStyle w:val="Hyperlink"/>
          </w:rPr>
          <w:t>egulations</w:t>
        </w:r>
      </w:hyperlink>
      <w:r w:rsidR="001B422C">
        <w:t xml:space="preserve"> </w:t>
      </w:r>
    </w:p>
    <w:p w14:paraId="179F5F2E" w14:textId="78F24188" w:rsidR="003E4A83" w:rsidRDefault="001B422C">
      <w:pPr>
        <w:pStyle w:val="BodyText"/>
        <w:spacing w:before="4"/>
        <w:ind w:left="119"/>
      </w:pPr>
      <w:hyperlink r:id="rId7" w:history="1">
        <w:r w:rsidRPr="00680887">
          <w:rPr>
            <w:rStyle w:val="Hyperlink"/>
          </w:rPr>
          <w:t>Department</w:t>
        </w:r>
        <w:r w:rsidRPr="00680887">
          <w:rPr>
            <w:rStyle w:val="Hyperlink"/>
            <w:spacing w:val="-6"/>
          </w:rPr>
          <w:t xml:space="preserve"> </w:t>
        </w:r>
        <w:r w:rsidRPr="00680887">
          <w:rPr>
            <w:rStyle w:val="Hyperlink"/>
          </w:rPr>
          <w:t>of</w:t>
        </w:r>
        <w:r w:rsidRPr="00680887">
          <w:rPr>
            <w:rStyle w:val="Hyperlink"/>
            <w:spacing w:val="-4"/>
          </w:rPr>
          <w:t xml:space="preserve"> </w:t>
        </w:r>
        <w:r w:rsidRPr="00680887">
          <w:rPr>
            <w:rStyle w:val="Hyperlink"/>
          </w:rPr>
          <w:t>Labor</w:t>
        </w:r>
        <w:r w:rsidRPr="00680887">
          <w:rPr>
            <w:rStyle w:val="Hyperlink"/>
            <w:spacing w:val="-4"/>
          </w:rPr>
          <w:t xml:space="preserve"> </w:t>
        </w:r>
        <w:r w:rsidRPr="00680887">
          <w:rPr>
            <w:rStyle w:val="Hyperlink"/>
          </w:rPr>
          <w:t>site</w:t>
        </w:r>
        <w:r w:rsidRPr="00680887">
          <w:rPr>
            <w:rStyle w:val="Hyperlink"/>
            <w:spacing w:val="-4"/>
          </w:rPr>
          <w:t xml:space="preserve"> </w:t>
        </w:r>
        <w:r w:rsidRPr="00680887">
          <w:rPr>
            <w:rStyle w:val="Hyperlink"/>
          </w:rPr>
          <w:t>with</w:t>
        </w:r>
        <w:r w:rsidRPr="00680887">
          <w:rPr>
            <w:rStyle w:val="Hyperlink"/>
            <w:spacing w:val="-6"/>
          </w:rPr>
          <w:t xml:space="preserve"> </w:t>
        </w:r>
        <w:r w:rsidRPr="00680887">
          <w:rPr>
            <w:rStyle w:val="Hyperlink"/>
          </w:rPr>
          <w:t>FAQs</w:t>
        </w:r>
        <w:r w:rsidRPr="00680887">
          <w:rPr>
            <w:rStyle w:val="Hyperlink"/>
            <w:spacing w:val="-5"/>
          </w:rPr>
          <w:t xml:space="preserve"> </w:t>
        </w:r>
      </w:hyperlink>
    </w:p>
    <w:p w14:paraId="5813321D" w14:textId="77777777" w:rsidR="003E4A83" w:rsidRDefault="003E4A83">
      <w:pPr>
        <w:pStyle w:val="BodyText"/>
        <w:rPr>
          <w:sz w:val="12"/>
        </w:rPr>
      </w:pPr>
    </w:p>
    <w:p w14:paraId="20E1E81B" w14:textId="77777777" w:rsidR="003E4A83" w:rsidRDefault="001B422C">
      <w:pPr>
        <w:spacing w:before="114"/>
        <w:ind w:left="120"/>
        <w:rPr>
          <w:sz w:val="12"/>
        </w:rPr>
      </w:pPr>
      <w:r>
        <w:rPr>
          <w:sz w:val="10"/>
        </w:rPr>
        <w:t>Approved</w:t>
      </w:r>
      <w:r>
        <w:rPr>
          <w:spacing w:val="-3"/>
          <w:sz w:val="10"/>
        </w:rPr>
        <w:t xml:space="preserve"> </w:t>
      </w:r>
      <w:r>
        <w:rPr>
          <w:sz w:val="10"/>
        </w:rPr>
        <w:t>by</w:t>
      </w:r>
      <w:r>
        <w:rPr>
          <w:spacing w:val="-5"/>
          <w:sz w:val="10"/>
        </w:rPr>
        <w:t xml:space="preserve"> </w:t>
      </w:r>
      <w:r>
        <w:rPr>
          <w:sz w:val="10"/>
        </w:rPr>
        <w:t>the</w:t>
      </w:r>
      <w:r>
        <w:rPr>
          <w:spacing w:val="-3"/>
          <w:sz w:val="10"/>
        </w:rPr>
        <w:t xml:space="preserve"> </w:t>
      </w:r>
      <w:r>
        <w:rPr>
          <w:sz w:val="10"/>
        </w:rPr>
        <w:t>CLAS</w:t>
      </w:r>
      <w:r>
        <w:rPr>
          <w:spacing w:val="-4"/>
          <w:sz w:val="10"/>
        </w:rPr>
        <w:t xml:space="preserve"> </w:t>
      </w:r>
      <w:r>
        <w:rPr>
          <w:sz w:val="10"/>
        </w:rPr>
        <w:t>Senate</w:t>
      </w:r>
      <w:r>
        <w:rPr>
          <w:spacing w:val="-3"/>
          <w:sz w:val="10"/>
        </w:rPr>
        <w:t xml:space="preserve"> </w:t>
      </w:r>
      <w:r>
        <w:rPr>
          <w:sz w:val="10"/>
        </w:rPr>
        <w:t>on</w:t>
      </w:r>
      <w:r>
        <w:rPr>
          <w:spacing w:val="-3"/>
          <w:sz w:val="10"/>
        </w:rPr>
        <w:t xml:space="preserve"> </w:t>
      </w:r>
      <w:r>
        <w:rPr>
          <w:sz w:val="10"/>
        </w:rPr>
        <w:t>September</w:t>
      </w:r>
      <w:r>
        <w:rPr>
          <w:spacing w:val="-4"/>
          <w:sz w:val="10"/>
        </w:rPr>
        <w:t xml:space="preserve"> </w:t>
      </w:r>
      <w:r>
        <w:rPr>
          <w:sz w:val="10"/>
        </w:rPr>
        <w:t>1,</w:t>
      </w:r>
      <w:r>
        <w:rPr>
          <w:spacing w:val="-2"/>
          <w:sz w:val="10"/>
        </w:rPr>
        <w:t xml:space="preserve"> </w:t>
      </w:r>
      <w:r>
        <w:rPr>
          <w:sz w:val="10"/>
        </w:rPr>
        <w:t>2005,</w:t>
      </w:r>
      <w:r>
        <w:rPr>
          <w:spacing w:val="-4"/>
          <w:sz w:val="10"/>
        </w:rPr>
        <w:t xml:space="preserve"> </w:t>
      </w:r>
      <w:r>
        <w:rPr>
          <w:sz w:val="10"/>
        </w:rPr>
        <w:t>and</w:t>
      </w:r>
      <w:r>
        <w:rPr>
          <w:spacing w:val="-3"/>
          <w:sz w:val="10"/>
        </w:rPr>
        <w:t xml:space="preserve"> </w:t>
      </w:r>
      <w:r>
        <w:rPr>
          <w:sz w:val="10"/>
        </w:rPr>
        <w:t>College</w:t>
      </w:r>
      <w:r>
        <w:rPr>
          <w:spacing w:val="-2"/>
          <w:sz w:val="10"/>
        </w:rPr>
        <w:t xml:space="preserve"> </w:t>
      </w:r>
      <w:r>
        <w:rPr>
          <w:sz w:val="10"/>
        </w:rPr>
        <w:t>Council</w:t>
      </w:r>
      <w:r>
        <w:rPr>
          <w:spacing w:val="-1"/>
          <w:sz w:val="10"/>
        </w:rPr>
        <w:t xml:space="preserve"> </w:t>
      </w:r>
      <w:r>
        <w:rPr>
          <w:sz w:val="10"/>
        </w:rPr>
        <w:t>on</w:t>
      </w:r>
      <w:r>
        <w:rPr>
          <w:spacing w:val="-6"/>
          <w:sz w:val="10"/>
        </w:rPr>
        <w:t xml:space="preserve"> </w:t>
      </w:r>
      <w:r>
        <w:rPr>
          <w:sz w:val="10"/>
        </w:rPr>
        <w:t>February</w:t>
      </w:r>
      <w:r>
        <w:rPr>
          <w:spacing w:val="-2"/>
          <w:sz w:val="10"/>
        </w:rPr>
        <w:t xml:space="preserve"> </w:t>
      </w:r>
      <w:r>
        <w:rPr>
          <w:sz w:val="10"/>
        </w:rPr>
        <w:t>27,</w:t>
      </w:r>
      <w:r>
        <w:rPr>
          <w:spacing w:val="-3"/>
          <w:sz w:val="10"/>
        </w:rPr>
        <w:t xml:space="preserve"> </w:t>
      </w:r>
      <w:r>
        <w:rPr>
          <w:spacing w:val="-2"/>
          <w:sz w:val="10"/>
        </w:rPr>
        <w:t>2006</w:t>
      </w:r>
      <w:r>
        <w:rPr>
          <w:spacing w:val="-2"/>
          <w:sz w:val="12"/>
        </w:rPr>
        <w:t>.</w:t>
      </w:r>
    </w:p>
    <w:p w14:paraId="159221A9" w14:textId="77777777" w:rsidR="003E4A83" w:rsidRDefault="001B422C">
      <w:pPr>
        <w:pStyle w:val="BodyText"/>
        <w:ind w:right="100"/>
        <w:jc w:val="right"/>
      </w:pPr>
      <w:r>
        <w:t>CWM</w:t>
      </w:r>
      <w:r>
        <w:rPr>
          <w:spacing w:val="-3"/>
        </w:rPr>
        <w:t xml:space="preserve"> </w:t>
      </w:r>
      <w:r>
        <w:rPr>
          <w:spacing w:val="-4"/>
        </w:rPr>
        <w:t>9/05</w:t>
      </w:r>
    </w:p>
    <w:sectPr w:rsidR="003E4A83">
      <w:pgSz w:w="12240" w:h="15840"/>
      <w:pgMar w:top="136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83"/>
    <w:rsid w:val="001B422C"/>
    <w:rsid w:val="001F657D"/>
    <w:rsid w:val="003E4A83"/>
    <w:rsid w:val="006334A5"/>
    <w:rsid w:val="00680887"/>
    <w:rsid w:val="007C04F7"/>
    <w:rsid w:val="00CA3104"/>
    <w:rsid w:val="00D67E1B"/>
    <w:rsid w:val="00FA0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2C230"/>
  <w15:docId w15:val="{8292DDE1-B55C-4D0F-AF4E-B6DB3DF8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uiPriority w:val="9"/>
    <w:qFormat/>
    <w:rsid w:val="00CA31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67E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F657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241" w:right="2227"/>
      <w:jc w:val="center"/>
    </w:pPr>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80887"/>
    <w:rPr>
      <w:color w:val="0000FF" w:themeColor="hyperlink"/>
      <w:u w:val="single"/>
    </w:rPr>
  </w:style>
  <w:style w:type="character" w:styleId="UnresolvedMention">
    <w:name w:val="Unresolved Mention"/>
    <w:basedOn w:val="DefaultParagraphFont"/>
    <w:uiPriority w:val="99"/>
    <w:semiHidden/>
    <w:unhideWhenUsed/>
    <w:rsid w:val="00680887"/>
    <w:rPr>
      <w:color w:val="605E5C"/>
      <w:shd w:val="clear" w:color="auto" w:fill="E1DFDD"/>
    </w:rPr>
  </w:style>
  <w:style w:type="character" w:customStyle="1" w:styleId="Heading1Char">
    <w:name w:val="Heading 1 Char"/>
    <w:basedOn w:val="DefaultParagraphFont"/>
    <w:link w:val="Heading1"/>
    <w:uiPriority w:val="9"/>
    <w:rsid w:val="00CA310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67E1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F657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ebapps.dol.gov/dolfaq/dolfaq.a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63.234.227.130/pls/epub/wageindex.download?p_file=F6160/WH-1419web.pdf" TargetMode="External"/><Relationship Id="rId5" Type="http://schemas.openxmlformats.org/officeDocument/2006/relationships/hyperlink" Target="http://www.niu.edu/provost/policies/appm/II29.shtml" TargetMode="External"/><Relationship Id="rId4" Type="http://schemas.openxmlformats.org/officeDocument/2006/relationships/hyperlink" Target="http://www.hr.niu.edu/resources/files/Downloads/12100-FMLA%20Packet.pdf?CFID=8846&amp;CFTOKEN=40822513"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1827</Words>
  <Characters>10415</Characters>
  <Application>Microsoft Office Word</Application>
  <DocSecurity>0</DocSecurity>
  <Lines>86</Lines>
  <Paragraphs>24</Paragraphs>
  <ScaleCrop>false</ScaleCrop>
  <Company> </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 Guidelines for Leaves for Faculty</dc:title>
  <dc:creator>Virginia Altmaier</dc:creator>
  <cp:lastModifiedBy>Paula Meyer</cp:lastModifiedBy>
  <cp:revision>6</cp:revision>
  <dcterms:created xsi:type="dcterms:W3CDTF">2026-08-13T19:17:00Z</dcterms:created>
  <dcterms:modified xsi:type="dcterms:W3CDTF">2026-08-25T13:19:00Z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2010-11-02T00:00:00Z</vt:filetime>
  </property>
  <property fmtid="{D5CDD505-2E9C-101B-9397-08002B2CF9AE}" pid="3" name="Creator">
    <vt:lpwstr>Acrobat PDFMaker 9.0 for Word</vt:lpwstr>
  </property>
  <property fmtid="{D5CDD505-2E9C-101B-9397-08002B2CF9AE}" pid="4" name="LastSaved">
    <vt:filetime>2026-08-13T00:00:00Z</vt:filetime>
  </property>
  <property fmtid="{D5CDD505-2E9C-101B-9397-08002B2CF9AE}" pid="5" name="Producer">
    <vt:lpwstr>Adobe PDF Library 9.0</vt:lpwstr>
  </property>
  <property fmtid="{D5CDD505-2E9C-101B-9397-08002B2CF9AE}" pid="6" name="SourceModified">
    <vt:lpwstr>D:20101028172703</vt:lpwstr>
  </property>
  <property fmtid="{D5CDD505-2E9C-101B-9397-08002B2CF9AE}" pid="7" name="GrammarlyDocumentId">
    <vt:lpwstr>3f0e5eed-337b-4018-b413-92e4a8cdeaae</vt:lpwstr>
  </property>
</Properties>
</file>