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C07A" w14:textId="45402890" w:rsidR="00425BCE" w:rsidRPr="005346F1" w:rsidRDefault="00FA5E3B" w:rsidP="002A49E9">
      <w:pPr>
        <w:pStyle w:val="Heading1"/>
        <w:spacing w:after="0"/>
        <w:jc w:val="center"/>
        <w:rPr>
          <w:rFonts w:ascii="Arial" w:hAnsi="Arial" w:cs="Arial"/>
        </w:rPr>
      </w:pPr>
      <w:r w:rsidRPr="005346F1">
        <w:rPr>
          <w:rFonts w:ascii="Arial" w:hAnsi="Arial" w:cs="Arial"/>
        </w:rPr>
        <w:t xml:space="preserve">Checklist for </w:t>
      </w:r>
      <w:r w:rsidR="004541FC" w:rsidRPr="005346F1">
        <w:rPr>
          <w:rFonts w:ascii="Arial" w:hAnsi="Arial" w:cs="Arial"/>
        </w:rPr>
        <w:t xml:space="preserve">Meeting </w:t>
      </w:r>
      <w:r w:rsidR="00F84768">
        <w:rPr>
          <w:rFonts w:ascii="Arial" w:hAnsi="Arial" w:cs="Arial"/>
        </w:rPr>
        <w:t xml:space="preserve">Online </w:t>
      </w:r>
      <w:r w:rsidR="00B055C8">
        <w:rPr>
          <w:rFonts w:ascii="Arial" w:hAnsi="Arial" w:cs="Arial"/>
        </w:rPr>
        <w:t xml:space="preserve">Quality </w:t>
      </w:r>
      <w:r w:rsidR="00F84768">
        <w:rPr>
          <w:rFonts w:ascii="Arial" w:hAnsi="Arial" w:cs="Arial"/>
        </w:rPr>
        <w:t>Essentials</w:t>
      </w:r>
      <w:r w:rsidR="00B055C8">
        <w:rPr>
          <w:rFonts w:ascii="Arial" w:hAnsi="Arial" w:cs="Arial"/>
        </w:rPr>
        <w:t xml:space="preserve"> Standard </w:t>
      </w:r>
      <w:r w:rsidR="00F84768">
        <w:rPr>
          <w:rFonts w:ascii="Arial" w:hAnsi="Arial" w:cs="Arial"/>
          <w:lang w:val="en-US"/>
        </w:rPr>
        <w:t>6</w:t>
      </w:r>
    </w:p>
    <w:p w14:paraId="0FD7AB52" w14:textId="1FE75F68" w:rsidR="00425BCE" w:rsidRPr="00203BDA" w:rsidRDefault="00F84768" w:rsidP="002A49E9">
      <w:pPr>
        <w:pStyle w:val="Heading1"/>
        <w:spacing w:before="0" w:after="180"/>
        <w:jc w:val="center"/>
        <w:rPr>
          <w:rFonts w:ascii="Arial" w:hAnsi="Arial" w:cs="Arial"/>
          <w:bCs w:val="0"/>
          <w:iCs/>
          <w:sz w:val="24"/>
          <w:szCs w:val="24"/>
          <w:lang w:val="en-US"/>
        </w:rPr>
      </w:pPr>
      <w:r>
        <w:rPr>
          <w:rFonts w:ascii="Arial" w:hAnsi="Arial" w:cs="Arial"/>
          <w:bCs w:val="0"/>
          <w:iCs/>
          <w:sz w:val="24"/>
          <w:szCs w:val="24"/>
          <w:lang w:val="en-US"/>
        </w:rPr>
        <w:t>Engagement</w:t>
      </w:r>
      <w:r w:rsidR="00D9747D">
        <w:rPr>
          <w:rFonts w:ascii="Arial" w:hAnsi="Arial" w:cs="Arial"/>
          <w:bCs w:val="0"/>
          <w:iCs/>
          <w:sz w:val="24"/>
          <w:szCs w:val="24"/>
          <w:lang w:val="en-US"/>
        </w:rPr>
        <w:t xml:space="preserve"> </w:t>
      </w:r>
      <w:r w:rsidR="00D9747D" w:rsidRPr="00D9747D">
        <w:rPr>
          <w:rFonts w:ascii="Arial" w:hAnsi="Arial" w:cs="Arial"/>
          <w:bCs w:val="0"/>
          <w:iCs/>
          <w:sz w:val="24"/>
          <w:szCs w:val="24"/>
          <w:lang w:val="en-US"/>
        </w:rPr>
        <w:t>and</w:t>
      </w:r>
      <w:r w:rsidR="00D9747D">
        <w:rPr>
          <w:rFonts w:ascii="Arial" w:hAnsi="Arial" w:cs="Arial"/>
          <w:bCs w:val="0"/>
          <w:iCs/>
          <w:sz w:val="24"/>
          <w:szCs w:val="24"/>
          <w:lang w:val="en-US"/>
        </w:rPr>
        <w:t xml:space="preserve"> Learner Interaction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480691" w:rsidRPr="00A91A61" w14:paraId="6C44AB60" w14:textId="77777777" w:rsidTr="00273736">
        <w:trPr>
          <w:jc w:val="center"/>
        </w:trPr>
        <w:tc>
          <w:tcPr>
            <w:tcW w:w="95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3C40CE" w14:textId="77777777" w:rsidR="00F84768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85AD11" wp14:editId="039533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F84768">
              <w:t>6</w:t>
            </w:r>
            <w:r w:rsidR="000059D2">
              <w:t xml:space="preserve">.1 </w:t>
            </w:r>
            <w:r w:rsidR="00F84768" w:rsidRPr="00F84768">
              <w:t xml:space="preserve">Course incorporates formative, low-stakes assessments/activities for frequent </w:t>
            </w:r>
            <w:r w:rsidR="00F84768">
              <w:br/>
              <w:t xml:space="preserve">     </w:t>
            </w:r>
            <w:r w:rsidR="00F84768" w:rsidRPr="00F84768">
              <w:t>engagement.</w:t>
            </w:r>
          </w:p>
          <w:p w14:paraId="148EE858" w14:textId="42C3F1F7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7432B6" wp14:editId="09CA59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997001511" name="Picture 9970015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6.2 </w:t>
            </w:r>
            <w:r w:rsidRPr="00F84768">
              <w:t>Instructor uses supportive, constructive language in all feedback and communications.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2D9F2C7" wp14:editId="6E43887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2045153740" name="Picture 204515374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9374C" w14:textId="6C587D3E" w:rsidR="000059D2" w:rsidRDefault="001F6449" w:rsidP="001F6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275B268" wp14:editId="4EA68A9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4768">
              <w:t xml:space="preserve">     6.3 </w:t>
            </w:r>
            <w:r w:rsidR="00F84768" w:rsidRPr="00F84768">
              <w:t>Instructor posts regular and relevant announcements on the course site.</w:t>
            </w:r>
          </w:p>
          <w:p w14:paraId="6A6833A9" w14:textId="769914D9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414" w:hanging="36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17FFDE0" wp14:editId="663B63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2065020503" name="Picture 20650205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6.4 </w:t>
            </w:r>
            <w:r w:rsidRPr="00F84768">
              <w:t>Instructor solicits learner feedback about the course at least once during the term.</w:t>
            </w:r>
          </w:p>
          <w:p w14:paraId="56F50266" w14:textId="77777777" w:rsidR="00F702B2" w:rsidRDefault="001F6449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3E9F3A" wp14:editId="662063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 w:rsidR="00F84768">
              <w:t>6</w:t>
            </w:r>
            <w:r w:rsidR="000059D2" w:rsidRPr="00B60559">
              <w:t>.</w:t>
            </w:r>
            <w:r w:rsidR="00F84768">
              <w:t>5</w:t>
            </w:r>
            <w:r w:rsidR="000059D2" w:rsidRPr="00B60559">
              <w:t xml:space="preserve"> </w:t>
            </w:r>
            <w:r w:rsidR="00F84768" w:rsidRPr="00F84768">
              <w:rPr>
                <w:rFonts w:asciiTheme="minorHAnsi" w:hAnsiTheme="minorHAnsi" w:cstheme="minorHAnsi"/>
                <w:color w:val="181717"/>
              </w:rPr>
              <w:t>Course supports learner metacognition through periodic self-reflection activities.</w:t>
            </w:r>
          </w:p>
          <w:p w14:paraId="0AA1251C" w14:textId="77777777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B013825" wp14:editId="08D3B2A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403456713" name="Picture 4034567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</w:t>
            </w:r>
            <w:r w:rsidRPr="00B60559">
              <w:t>.</w:t>
            </w:r>
            <w:r>
              <w:t>6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Instructor contributes meaningfully to online activities and discussions.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677202B" wp14:editId="7319D9D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560213982" name="Picture 156021398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89B3CC5" w14:textId="48F97A52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3D7141C" wp14:editId="6D2B26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64592" cy="164592"/>
                  <wp:effectExtent l="0" t="0" r="635" b="635"/>
                  <wp:wrapNone/>
                  <wp:docPr id="642735456" name="Picture 64273545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</w:t>
            </w:r>
            <w:r w:rsidRPr="00B60559">
              <w:t>.</w:t>
            </w:r>
            <w:r>
              <w:t>7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Instructor encourages learner-to-learner engagement in online activities.</w:t>
            </w:r>
          </w:p>
          <w:p w14:paraId="2A387E85" w14:textId="47588670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45A70A2" wp14:editId="2C9FD92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469709027" name="Picture 14697090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</w:t>
            </w:r>
            <w:r w:rsidRPr="00B60559">
              <w:t>.</w:t>
            </w:r>
            <w:r>
              <w:t>8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Course incorporates adaptive learning strategies to personalize learning.</w:t>
            </w:r>
          </w:p>
          <w:p w14:paraId="2A850204" w14:textId="266F967B" w:rsid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751EF91" wp14:editId="7D6071E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668574747" name="Picture 16685747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</w:t>
            </w:r>
            <w:r w:rsidRPr="00B60559">
              <w:t>.</w:t>
            </w:r>
            <w:r>
              <w:t>9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Instructor actively engages with learners who show signs of struggle in the course.</w: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BAB2281" wp14:editId="7F577A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486558966" name="Picture 148655896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</w:t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ED438FB" wp14:editId="3E9AC95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194945</wp:posOffset>
                  </wp:positionV>
                  <wp:extent cx="164592" cy="164592"/>
                  <wp:effectExtent l="0" t="0" r="635" b="635"/>
                  <wp:wrapNone/>
                  <wp:docPr id="1507190400" name="Picture 15071904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6</w:t>
            </w:r>
            <w:r w:rsidRPr="00B60559">
              <w:t>.</w:t>
            </w:r>
            <w:r>
              <w:t>10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Instructor encourages or incentivizes learners to participate in office hours.</w:t>
            </w:r>
          </w:p>
          <w:p w14:paraId="52198642" w14:textId="159D65B1" w:rsidR="00F84768" w:rsidRPr="00F84768" w:rsidRDefault="00F84768" w:rsidP="00F847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324" w:hanging="270"/>
              <w:contextualSpacing/>
              <w:rPr>
                <w:rFonts w:asciiTheme="minorHAnsi" w:hAnsiTheme="minorHAnsi" w:cstheme="minorHAnsi"/>
                <w:color w:val="181717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3938CD2" wp14:editId="7E8E5B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64592" cy="164592"/>
                  <wp:effectExtent l="0" t="0" r="635" b="635"/>
                  <wp:wrapNone/>
                  <wp:docPr id="126601459" name="Picture 12660145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6</w:t>
            </w:r>
            <w:r w:rsidRPr="00B60559">
              <w:t>.</w:t>
            </w:r>
            <w:r>
              <w:t>11</w:t>
            </w:r>
            <w:r w:rsidRPr="00B60559">
              <w:t xml:space="preserve"> </w:t>
            </w:r>
            <w:r w:rsidRPr="00F84768">
              <w:rPr>
                <w:rFonts w:asciiTheme="minorHAnsi" w:hAnsiTheme="minorHAnsi" w:cstheme="minorHAnsi"/>
                <w:color w:val="181717"/>
              </w:rPr>
              <w:t>Instructor responds to student communications and inquiries in a timely manner.</w:t>
            </w:r>
          </w:p>
        </w:tc>
      </w:tr>
    </w:tbl>
    <w:p w14:paraId="5B73B0F1" w14:textId="0057F6C1" w:rsidR="00D9747D" w:rsidRDefault="00D9747D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15559B6A" w14:textId="77777777" w:rsidR="00D9747D" w:rsidRPr="0065186C" w:rsidRDefault="00D9747D" w:rsidP="00D9747D">
      <w:pPr>
        <w:pStyle w:val="Default"/>
        <w:tabs>
          <w:tab w:val="left" w:pos="1800"/>
        </w:tabs>
        <w:spacing w:before="60" w:after="60"/>
        <w:ind w:left="1800" w:hanging="1800"/>
        <w:rPr>
          <w:rFonts w:asciiTheme="minorHAnsi" w:hAnsiTheme="minorHAnsi"/>
          <w:bCs/>
          <w:iCs/>
          <w:sz w:val="22"/>
        </w:rPr>
      </w:pPr>
      <w:r w:rsidRPr="0065186C">
        <w:rPr>
          <w:rFonts w:asciiTheme="minorHAnsi" w:hAnsiTheme="minorHAnsi"/>
          <w:b/>
          <w:bCs/>
          <w:iCs/>
          <w:sz w:val="22"/>
        </w:rPr>
        <w:t>Active Learning:</w:t>
      </w:r>
      <w:r w:rsidRPr="0065186C">
        <w:rPr>
          <w:rFonts w:asciiTheme="minorHAnsi" w:hAnsiTheme="minorHAnsi"/>
          <w:bCs/>
          <w:iCs/>
          <w:sz w:val="22"/>
        </w:rPr>
        <w:tab/>
        <w:t>Active learning occurs when learners engage by “doing” something, such as discovering, processing, or applying concepts and information.</w:t>
      </w:r>
    </w:p>
    <w:p w14:paraId="1037E79C" w14:textId="77777777" w:rsidR="00D9747D" w:rsidRPr="0065186C" w:rsidRDefault="00D9747D" w:rsidP="00D9747D">
      <w:pPr>
        <w:pStyle w:val="Default"/>
        <w:tabs>
          <w:tab w:val="left" w:pos="1800"/>
        </w:tabs>
        <w:spacing w:before="60" w:after="60"/>
        <w:ind w:left="1800" w:hanging="1800"/>
        <w:rPr>
          <w:rFonts w:asciiTheme="minorHAnsi" w:hAnsiTheme="minorHAnsi"/>
          <w:bCs/>
          <w:iCs/>
          <w:sz w:val="22"/>
        </w:rPr>
      </w:pPr>
      <w:r w:rsidRPr="0065186C">
        <w:rPr>
          <w:rFonts w:asciiTheme="minorHAnsi" w:hAnsiTheme="minorHAnsi"/>
          <w:b/>
          <w:bCs/>
          <w:iCs/>
          <w:sz w:val="22"/>
        </w:rPr>
        <w:t xml:space="preserve">Learning Activity: </w:t>
      </w:r>
      <w:r w:rsidRPr="0065186C">
        <w:rPr>
          <w:rFonts w:asciiTheme="minorHAnsi" w:hAnsiTheme="minorHAnsi"/>
          <w:b/>
          <w:bCs/>
          <w:iCs/>
          <w:sz w:val="22"/>
        </w:rPr>
        <w:tab/>
      </w:r>
      <w:r w:rsidRPr="0065186C">
        <w:rPr>
          <w:rFonts w:asciiTheme="minorHAnsi" w:hAnsiTheme="minorHAnsi"/>
          <w:bCs/>
          <w:iCs/>
          <w:sz w:val="22"/>
        </w:rPr>
        <w:t>Any form of learner participation that serves to reinforce course content. Often, an activity allows for practice, discover, and trial-and-error.</w:t>
      </w:r>
    </w:p>
    <w:p w14:paraId="49A1FE7D" w14:textId="77777777" w:rsidR="00D9747D" w:rsidRPr="00BD13F0" w:rsidRDefault="00D9747D" w:rsidP="002A49E9">
      <w:pPr>
        <w:pStyle w:val="Default"/>
        <w:spacing w:before="60" w:after="60"/>
        <w:rPr>
          <w:b/>
          <w:bCs/>
          <w:iCs/>
          <w:sz w:val="4"/>
        </w:rPr>
      </w:pPr>
    </w:p>
    <w:p w14:paraId="7B25BA41" w14:textId="77777777" w:rsidR="00BD13F0" w:rsidRPr="00BD13F0" w:rsidRDefault="00BD13F0" w:rsidP="002A49E9">
      <w:pPr>
        <w:pStyle w:val="Default"/>
        <w:spacing w:before="60" w:after="60"/>
        <w:rPr>
          <w:rFonts w:asciiTheme="minorHAnsi" w:hAnsiTheme="minorHAnsi"/>
          <w:b/>
          <w:bCs/>
          <w:iCs/>
          <w:sz w:val="4"/>
        </w:rPr>
      </w:pPr>
    </w:p>
    <w:tbl>
      <w:tblPr>
        <w:tblW w:w="9630" w:type="dxa"/>
        <w:tblInd w:w="-9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180"/>
      </w:tblGrid>
      <w:tr w:rsidR="00273736" w:rsidRPr="005346F1" w14:paraId="6130D357" w14:textId="77777777" w:rsidTr="001F6449">
        <w:tc>
          <w:tcPr>
            <w:tcW w:w="9630" w:type="dxa"/>
            <w:gridSpan w:val="2"/>
            <w:shd w:val="clear" w:color="auto" w:fill="000000"/>
          </w:tcPr>
          <w:p w14:paraId="2FFEE8AC" w14:textId="607B7FB2" w:rsidR="00273736" w:rsidRPr="00A91A61" w:rsidRDefault="00D9747D" w:rsidP="00A53DA9">
            <w:pPr>
              <w:pStyle w:val="c6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Designing </w:t>
            </w:r>
            <w:r w:rsidR="00F84768">
              <w:rPr>
                <w:rFonts w:cs="Arial"/>
                <w:b/>
                <w:color w:val="FFFFFF"/>
              </w:rPr>
              <w:t>Engagement</w:t>
            </w:r>
            <w:r>
              <w:rPr>
                <w:rFonts w:cs="Arial"/>
                <w:b/>
                <w:color w:val="FFFFFF"/>
              </w:rPr>
              <w:t xml:space="preserve"> and Learner Interaction</w:t>
            </w:r>
          </w:p>
        </w:tc>
      </w:tr>
      <w:tr w:rsidR="00273736" w:rsidRPr="005346F1" w14:paraId="3693E473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928AE0A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18A96BA9" w14:textId="5E858133" w:rsidR="00273736" w:rsidRPr="00A91A61" w:rsidRDefault="00F84768" w:rsidP="004A27C8">
            <w:pPr>
              <w:pStyle w:val="c6"/>
              <w:rPr>
                <w:rFonts w:cs="Arial"/>
              </w:rPr>
            </w:pPr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>Incorporate low-stakes assessments or activities that encourage frequent learner engagement (6.1)</w:t>
            </w:r>
          </w:p>
        </w:tc>
      </w:tr>
      <w:tr w:rsidR="00273736" w:rsidRPr="005346F1" w14:paraId="1EC9FD1B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62AFD024" w14:textId="77777777" w:rsidR="00273736" w:rsidRPr="005346F1" w:rsidRDefault="00273736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0DD0D00B" w14:textId="645CFDE7" w:rsidR="00273736" w:rsidRPr="00A91A61" w:rsidRDefault="00F84768" w:rsidP="00F702B2">
            <w:pPr>
              <w:pStyle w:val="c6"/>
              <w:rPr>
                <w:rFonts w:cs="Arial"/>
              </w:rPr>
            </w:pPr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>Use positive, supportive, and constructive language when providing feedback or communicating with learners (6.2)</w:t>
            </w:r>
          </w:p>
        </w:tc>
      </w:tr>
      <w:tr w:rsidR="00FB1795" w:rsidRPr="005346F1" w14:paraId="0776AE91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1817452" w14:textId="218C6A8A" w:rsidR="00FB1795" w:rsidRPr="005346F1" w:rsidRDefault="00FB1795" w:rsidP="00A53DA9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E582B02" w14:textId="2DB06D47" w:rsidR="00FB1795" w:rsidRDefault="00F84768" w:rsidP="00FB1795">
            <w:pPr>
              <w:pStyle w:val="c6"/>
              <w:rPr>
                <w:rFonts w:asciiTheme="minorHAnsi" w:eastAsia="Arial" w:hAnsiTheme="minorHAnsi" w:cs="Arial"/>
              </w:rPr>
            </w:pPr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>Post regular, relevant announcements to keep learners updated and engaged (6.3)</w:t>
            </w:r>
          </w:p>
        </w:tc>
      </w:tr>
      <w:tr w:rsidR="001E017F" w:rsidRPr="005346F1" w14:paraId="46E3A15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C580450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7AA2F41" w14:textId="0C4D32E6" w:rsidR="001E017F" w:rsidRPr="00A91A61" w:rsidRDefault="00F84768" w:rsidP="001E017F">
            <w:pPr>
              <w:pStyle w:val="c6"/>
              <w:rPr>
                <w:rFonts w:cs="Arial"/>
              </w:rPr>
            </w:pPr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 xml:space="preserve">Collect learner feedback at least once during the term to gauge course effectiveness and </w:t>
            </w:r>
            <w:proofErr w:type="gramStart"/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>make adjustments</w:t>
            </w:r>
            <w:proofErr w:type="gramEnd"/>
            <w:r w:rsidRPr="00F84768">
              <w:rPr>
                <w:rFonts w:asciiTheme="minorHAnsi" w:eastAsia="Arial" w:hAnsiTheme="minorHAnsi" w:cs="Arial"/>
                <w:sz w:val="23"/>
                <w:szCs w:val="23"/>
              </w:rPr>
              <w:t xml:space="preserve"> (6.4)</w:t>
            </w:r>
          </w:p>
        </w:tc>
      </w:tr>
      <w:tr w:rsidR="001E017F" w:rsidRPr="005346F1" w14:paraId="7107F72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25B04598" w14:textId="77777777" w:rsidR="001E017F" w:rsidRPr="005346F1" w:rsidRDefault="001E017F" w:rsidP="001E017F">
            <w:pPr>
              <w:pStyle w:val="c7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66A8F4A" w14:textId="27DDB128" w:rsidR="001E017F" w:rsidRPr="00A91A61" w:rsidRDefault="00F84768" w:rsidP="001E017F">
            <w:pPr>
              <w:pStyle w:val="c6"/>
              <w:rPr>
                <w:rFonts w:cs="Arial"/>
              </w:rPr>
            </w:pPr>
            <w:r w:rsidRPr="00F84768">
              <w:rPr>
                <w:rFonts w:asciiTheme="minorHAnsi" w:hAnsiTheme="minorHAnsi" w:cs="Arial"/>
                <w:sz w:val="23"/>
                <w:szCs w:val="23"/>
              </w:rPr>
              <w:t>Build in activities that promote self-reflection and metacognitive awareness (6.5)</w:t>
            </w:r>
          </w:p>
        </w:tc>
      </w:tr>
      <w:tr w:rsidR="00203BDA" w:rsidRPr="005346F1" w14:paraId="457D0E62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59A08088" w14:textId="77777777" w:rsidR="00203BDA" w:rsidRPr="005346F1" w:rsidRDefault="00203BDA" w:rsidP="00203BDA">
            <w:pPr>
              <w:pStyle w:val="c6"/>
              <w:jc w:val="center"/>
              <w:rPr>
                <w:rStyle w:val="c3"/>
                <w:rFonts w:ascii="Arial" w:hAnsi="Arial" w:cs="Arial"/>
                <w:color w:val="000000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7D6FCF9F" w14:textId="7B2BE921" w:rsidR="00203BDA" w:rsidRPr="00A91A61" w:rsidRDefault="00F84768" w:rsidP="00203BDA">
            <w:pPr>
              <w:pStyle w:val="c6"/>
              <w:rPr>
                <w:rFonts w:cs="Arial"/>
                <w:noProof/>
              </w:rPr>
            </w:pPr>
            <w:r w:rsidRPr="00F84768">
              <w:rPr>
                <w:rFonts w:cs="Arial"/>
                <w:sz w:val="23"/>
                <w:szCs w:val="23"/>
              </w:rPr>
              <w:t>Participate actively and meaningfully in online discussions and activities (6.6)</w:t>
            </w:r>
          </w:p>
        </w:tc>
      </w:tr>
      <w:tr w:rsidR="00203BDA" w:rsidRPr="005346F1" w14:paraId="67E5D8BD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130CA3E7" w14:textId="2956B0F5" w:rsidR="00203BDA" w:rsidRPr="005346F1" w:rsidRDefault="00203BDA" w:rsidP="00203BDA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66F88A7D" w14:textId="254C54A1" w:rsidR="00203BDA" w:rsidRDefault="00F84768" w:rsidP="00203BDA">
            <w:pPr>
              <w:pStyle w:val="c6"/>
              <w:rPr>
                <w:rFonts w:cs="Arial"/>
              </w:rPr>
            </w:pPr>
            <w:r w:rsidRPr="00F84768">
              <w:rPr>
                <w:rFonts w:asciiTheme="minorHAnsi" w:hAnsiTheme="minorHAnsi" w:cs="Arial"/>
                <w:sz w:val="23"/>
                <w:szCs w:val="23"/>
              </w:rPr>
              <w:t>Provide structured opportunities for peer-to-peer interaction and collaboration (6.7)</w:t>
            </w:r>
          </w:p>
        </w:tc>
      </w:tr>
      <w:tr w:rsidR="00F84768" w:rsidRPr="005346F1" w14:paraId="18808D8E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0999B09A" w14:textId="4FAA412E" w:rsidR="00F84768" w:rsidRPr="005346F1" w:rsidRDefault="00F84768" w:rsidP="00F84768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6818BFBC" w14:textId="6BBD2016" w:rsidR="00F84768" w:rsidRPr="00F84768" w:rsidRDefault="00123C5A" w:rsidP="00F84768">
            <w:pPr>
              <w:pStyle w:val="c6"/>
              <w:rPr>
                <w:rFonts w:asciiTheme="minorHAnsi" w:hAnsiTheme="minorHAnsi" w:cs="Arial"/>
                <w:sz w:val="23"/>
                <w:szCs w:val="23"/>
              </w:rPr>
            </w:pPr>
            <w:r w:rsidRPr="00123C5A">
              <w:rPr>
                <w:rFonts w:asciiTheme="minorHAnsi" w:hAnsiTheme="minorHAnsi" w:cs="Arial"/>
                <w:sz w:val="23"/>
                <w:szCs w:val="23"/>
              </w:rPr>
              <w:t xml:space="preserve">Incorporate adaptive or personalized learning strategies where appropriate 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(6.</w:t>
            </w:r>
            <w:r w:rsidR="00F84768">
              <w:rPr>
                <w:rFonts w:asciiTheme="minorHAnsi" w:hAnsiTheme="minorHAnsi" w:cs="Arial"/>
                <w:sz w:val="23"/>
                <w:szCs w:val="23"/>
              </w:rPr>
              <w:t>8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</w:tr>
      <w:tr w:rsidR="00F84768" w:rsidRPr="005346F1" w14:paraId="246002F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318BE3D4" w14:textId="193CF9B9" w:rsidR="00F84768" w:rsidRPr="005346F1" w:rsidRDefault="00F84768" w:rsidP="00F84768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5EB0169A" w14:textId="0CE4B0FE" w:rsidR="00F84768" w:rsidRPr="00F84768" w:rsidRDefault="00123C5A" w:rsidP="00F84768">
            <w:pPr>
              <w:pStyle w:val="c6"/>
              <w:rPr>
                <w:rFonts w:asciiTheme="minorHAnsi" w:hAnsiTheme="minorHAnsi" w:cs="Arial"/>
                <w:sz w:val="23"/>
                <w:szCs w:val="23"/>
              </w:rPr>
            </w:pPr>
            <w:r w:rsidRPr="00123C5A">
              <w:rPr>
                <w:rFonts w:asciiTheme="minorHAnsi" w:hAnsiTheme="minorHAnsi" w:cs="Arial"/>
                <w:sz w:val="23"/>
                <w:szCs w:val="23"/>
              </w:rPr>
              <w:t>Reach out to learners who appear to be struggling and offer targeted support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 xml:space="preserve"> (6.</w:t>
            </w:r>
            <w:r>
              <w:rPr>
                <w:rFonts w:asciiTheme="minorHAnsi" w:hAnsiTheme="minorHAnsi" w:cs="Arial"/>
                <w:sz w:val="23"/>
                <w:szCs w:val="23"/>
              </w:rPr>
              <w:t>9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</w:tr>
      <w:tr w:rsidR="00F84768" w:rsidRPr="005346F1" w14:paraId="2A5D9C2E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3A09AD2E" w14:textId="37B1D74F" w:rsidR="00F84768" w:rsidRPr="005346F1" w:rsidRDefault="00F84768" w:rsidP="00F84768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2045A1D1" w14:textId="40CA090B" w:rsidR="00F84768" w:rsidRPr="00F84768" w:rsidRDefault="00123C5A" w:rsidP="00F84768">
            <w:pPr>
              <w:pStyle w:val="c6"/>
              <w:rPr>
                <w:rFonts w:asciiTheme="minorHAnsi" w:hAnsiTheme="minorHAnsi" w:cs="Arial"/>
                <w:sz w:val="23"/>
                <w:szCs w:val="23"/>
              </w:rPr>
            </w:pPr>
            <w:r w:rsidRPr="00123C5A">
              <w:rPr>
                <w:rFonts w:asciiTheme="minorHAnsi" w:hAnsiTheme="minorHAnsi" w:cs="Arial"/>
                <w:sz w:val="23"/>
                <w:szCs w:val="23"/>
              </w:rPr>
              <w:t xml:space="preserve">Encourage or incentivize participation in office hours 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(6.</w:t>
            </w:r>
            <w:r>
              <w:rPr>
                <w:rFonts w:asciiTheme="minorHAnsi" w:hAnsiTheme="minorHAnsi" w:cs="Arial"/>
                <w:sz w:val="23"/>
                <w:szCs w:val="23"/>
              </w:rPr>
              <w:t>10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</w:tr>
      <w:tr w:rsidR="00F84768" w:rsidRPr="005346F1" w14:paraId="541D3A40" w14:textId="77777777" w:rsidTr="009E5A2A">
        <w:tc>
          <w:tcPr>
            <w:tcW w:w="450" w:type="dxa"/>
            <w:tcBorders>
              <w:right w:val="single" w:sz="4" w:space="0" w:color="FFFFFF"/>
            </w:tcBorders>
          </w:tcPr>
          <w:p w14:paraId="7552055C" w14:textId="487CDE3D" w:rsidR="00F84768" w:rsidRPr="005346F1" w:rsidRDefault="00F84768" w:rsidP="00F84768">
            <w:pPr>
              <w:pStyle w:val="c6"/>
              <w:jc w:val="center"/>
              <w:rPr>
                <w:rFonts w:ascii="Arial" w:hAnsi="Arial" w:cs="Arial"/>
              </w:rPr>
            </w:pPr>
            <w:r w:rsidRPr="005346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180" w:type="dxa"/>
            <w:tcBorders>
              <w:left w:val="single" w:sz="4" w:space="0" w:color="FFFFFF"/>
            </w:tcBorders>
          </w:tcPr>
          <w:p w14:paraId="66A49CB8" w14:textId="30D94F59" w:rsidR="00F84768" w:rsidRPr="00F84768" w:rsidRDefault="00123C5A" w:rsidP="00F84768">
            <w:pPr>
              <w:pStyle w:val="c6"/>
              <w:rPr>
                <w:rFonts w:asciiTheme="minorHAnsi" w:hAnsiTheme="minorHAnsi" w:cs="Arial"/>
                <w:sz w:val="23"/>
                <w:szCs w:val="23"/>
              </w:rPr>
            </w:pPr>
            <w:r w:rsidRPr="00123C5A">
              <w:rPr>
                <w:rFonts w:asciiTheme="minorHAnsi" w:hAnsiTheme="minorHAnsi" w:cs="Arial"/>
                <w:sz w:val="23"/>
                <w:szCs w:val="23"/>
              </w:rPr>
              <w:t xml:space="preserve">Respond to student messages and inquiries within the timeframe communicated in the syllabus or course introduction 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(6.</w:t>
            </w:r>
            <w:r>
              <w:rPr>
                <w:rFonts w:asciiTheme="minorHAnsi" w:hAnsiTheme="minorHAnsi" w:cs="Arial"/>
                <w:sz w:val="23"/>
                <w:szCs w:val="23"/>
              </w:rPr>
              <w:t>10</w:t>
            </w:r>
            <w:r w:rsidR="00F84768" w:rsidRPr="00F84768">
              <w:rPr>
                <w:rFonts w:asciiTheme="minorHAnsi" w:hAnsiTheme="minorHAnsi" w:cs="Arial"/>
                <w:sz w:val="23"/>
                <w:szCs w:val="23"/>
              </w:rPr>
              <w:t>)</w:t>
            </w:r>
          </w:p>
        </w:tc>
      </w:tr>
      <w:tr w:rsidR="00F84768" w:rsidRPr="005346F1" w14:paraId="7BDBB6B0" w14:textId="77777777" w:rsidTr="001F6449">
        <w:tc>
          <w:tcPr>
            <w:tcW w:w="9630" w:type="dxa"/>
            <w:gridSpan w:val="2"/>
            <w:shd w:val="clear" w:color="auto" w:fill="000000"/>
          </w:tcPr>
          <w:p w14:paraId="39BF52E4" w14:textId="77777777" w:rsidR="00F84768" w:rsidRPr="00A91A61" w:rsidRDefault="00F84768" w:rsidP="00F84768">
            <w:pPr>
              <w:pStyle w:val="c6"/>
              <w:rPr>
                <w:rFonts w:cs="Arial"/>
                <w:b/>
                <w:noProof/>
                <w:color w:val="FFFFFF"/>
              </w:rPr>
            </w:pPr>
            <w:r w:rsidRPr="00A91A61">
              <w:rPr>
                <w:rFonts w:cs="Arial"/>
                <w:b/>
                <w:noProof/>
                <w:color w:val="FFFFFF"/>
              </w:rPr>
              <w:t>Tips (Recommended strategies to consider)</w:t>
            </w:r>
          </w:p>
        </w:tc>
      </w:tr>
      <w:tr w:rsidR="00F84768" w:rsidRPr="005346F1" w14:paraId="325DA442" w14:textId="77777777" w:rsidTr="00E11061">
        <w:tc>
          <w:tcPr>
            <w:tcW w:w="9630" w:type="dxa"/>
            <w:gridSpan w:val="2"/>
          </w:tcPr>
          <w:p w14:paraId="5D9EDBA8" w14:textId="6E1ADBC6" w:rsidR="00F84768" w:rsidRPr="00A91A61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  <w:sz w:val="23"/>
                <w:szCs w:val="23"/>
              </w:rPr>
              <w:t>Use weekly check-ins, discussion prompts, or polls to maintain regular student engagement</w:t>
            </w:r>
            <w:r w:rsidR="00C05355">
              <w:rPr>
                <w:rFonts w:cs="Arial"/>
                <w:noProof/>
                <w:sz w:val="23"/>
                <w:szCs w:val="23"/>
              </w:rPr>
              <w:t>.</w:t>
            </w:r>
          </w:p>
        </w:tc>
      </w:tr>
      <w:tr w:rsidR="00F84768" w:rsidRPr="005346F1" w14:paraId="1D4FEDEA" w14:textId="77777777" w:rsidTr="000D623A">
        <w:tc>
          <w:tcPr>
            <w:tcW w:w="9630" w:type="dxa"/>
            <w:gridSpan w:val="2"/>
          </w:tcPr>
          <w:p w14:paraId="187360A9" w14:textId="176E29FA" w:rsidR="00F84768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  <w:sz w:val="23"/>
                <w:szCs w:val="23"/>
              </w:rPr>
              <w:t>Create a “course rhythm” by posting announcements on the same day each week</w:t>
            </w:r>
            <w:r w:rsidR="00C05355">
              <w:rPr>
                <w:rFonts w:cs="Arial"/>
                <w:noProof/>
                <w:sz w:val="23"/>
                <w:szCs w:val="23"/>
              </w:rPr>
              <w:t>.</w:t>
            </w:r>
          </w:p>
        </w:tc>
      </w:tr>
      <w:tr w:rsidR="00F84768" w:rsidRPr="005346F1" w14:paraId="68C8E40A" w14:textId="77777777" w:rsidTr="000D623A">
        <w:tc>
          <w:tcPr>
            <w:tcW w:w="9630" w:type="dxa"/>
            <w:gridSpan w:val="2"/>
          </w:tcPr>
          <w:p w14:paraId="7C79D40D" w14:textId="784D16A3" w:rsidR="00F84768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</w:rPr>
              <w:lastRenderedPageBreak/>
              <w:t>Provide anonymous mid-course surveys to encourage honest learner feedback</w:t>
            </w:r>
            <w:r w:rsidR="00C05355">
              <w:rPr>
                <w:rFonts w:cs="Arial"/>
                <w:noProof/>
              </w:rPr>
              <w:t>.</w:t>
            </w:r>
          </w:p>
        </w:tc>
      </w:tr>
      <w:tr w:rsidR="00123C5A" w:rsidRPr="005346F1" w14:paraId="11708F68" w14:textId="77777777" w:rsidTr="000D623A">
        <w:tc>
          <w:tcPr>
            <w:tcW w:w="9630" w:type="dxa"/>
            <w:gridSpan w:val="2"/>
          </w:tcPr>
          <w:p w14:paraId="02EB217E" w14:textId="406A5B9C" w:rsidR="00123C5A" w:rsidRPr="00123C5A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</w:rPr>
              <w:t>Use adaptive release of content or personalized feedback to individualize learning experiences</w:t>
            </w:r>
            <w:r w:rsidR="00C05355">
              <w:rPr>
                <w:rFonts w:cs="Arial"/>
                <w:noProof/>
              </w:rPr>
              <w:t>.</w:t>
            </w:r>
          </w:p>
        </w:tc>
      </w:tr>
      <w:tr w:rsidR="00123C5A" w:rsidRPr="005346F1" w14:paraId="36CB7279" w14:textId="77777777" w:rsidTr="000D623A">
        <w:tc>
          <w:tcPr>
            <w:tcW w:w="9630" w:type="dxa"/>
            <w:gridSpan w:val="2"/>
          </w:tcPr>
          <w:p w14:paraId="2788665B" w14:textId="4B4934D5" w:rsidR="00123C5A" w:rsidRPr="00123C5A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</w:rPr>
              <w:t>Monitor learner progress in the LMS and proactively contact students who may be falling behind</w:t>
            </w:r>
            <w:r w:rsidR="00C05355">
              <w:rPr>
                <w:rFonts w:cs="Arial"/>
                <w:noProof/>
              </w:rPr>
              <w:t>.</w:t>
            </w:r>
          </w:p>
        </w:tc>
      </w:tr>
      <w:tr w:rsidR="00123C5A" w:rsidRPr="005346F1" w14:paraId="28DC8C26" w14:textId="77777777" w:rsidTr="000D623A">
        <w:tc>
          <w:tcPr>
            <w:tcW w:w="9630" w:type="dxa"/>
            <w:gridSpan w:val="2"/>
          </w:tcPr>
          <w:p w14:paraId="35F8E7AC" w14:textId="527C9BF4" w:rsidR="00123C5A" w:rsidRPr="00123C5A" w:rsidRDefault="00123C5A" w:rsidP="00F84768">
            <w:pPr>
              <w:pStyle w:val="c6"/>
              <w:rPr>
                <w:rFonts w:cs="Arial"/>
                <w:noProof/>
              </w:rPr>
            </w:pPr>
            <w:r w:rsidRPr="00123C5A">
              <w:rPr>
                <w:rFonts w:cs="Arial"/>
                <w:noProof/>
              </w:rPr>
              <w:t>Offer flexible office hours (e.g., rotating times, online drop-in sessions) to accommodate different schedules</w:t>
            </w:r>
            <w:r w:rsidR="00C05355">
              <w:rPr>
                <w:rFonts w:cs="Arial"/>
                <w:noProof/>
              </w:rPr>
              <w:t>.</w:t>
            </w:r>
          </w:p>
        </w:tc>
      </w:tr>
    </w:tbl>
    <w:p w14:paraId="2CBFBEC8" w14:textId="77777777" w:rsidR="007B18A5" w:rsidRPr="005346F1" w:rsidRDefault="007B18A5">
      <w:pPr>
        <w:rPr>
          <w:rFonts w:ascii="Arial" w:hAnsi="Arial" w:cs="Arial"/>
          <w:sz w:val="22"/>
          <w:szCs w:val="22"/>
        </w:rPr>
      </w:pPr>
    </w:p>
    <w:sectPr w:rsidR="007B18A5" w:rsidRPr="005346F1" w:rsidSect="00F84768">
      <w:footerReference w:type="default" r:id="rId14"/>
      <w:headerReference w:type="first" r:id="rId15"/>
      <w:pgSz w:w="12240" w:h="15840" w:code="1"/>
      <w:pgMar w:top="1008" w:right="1440" w:bottom="1098" w:left="1440" w:header="576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6FD9" w14:textId="77777777" w:rsidR="00552941" w:rsidRDefault="00552941" w:rsidP="00517C07">
      <w:pPr>
        <w:spacing w:after="0" w:line="240" w:lineRule="auto"/>
      </w:pPr>
      <w:r>
        <w:separator/>
      </w:r>
    </w:p>
  </w:endnote>
  <w:endnote w:type="continuationSeparator" w:id="0">
    <w:p w14:paraId="2F45CC37" w14:textId="77777777" w:rsidR="00552941" w:rsidRDefault="00552941" w:rsidP="0051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61FB" w14:textId="77777777" w:rsidR="00F84768" w:rsidRDefault="00F84768" w:rsidP="00F84768">
    <w:pPr>
      <w:pStyle w:val="Footer"/>
      <w:rPr>
        <w:rFonts w:cs="Arial"/>
        <w:sz w:val="20"/>
        <w:szCs w:val="20"/>
      </w:rPr>
    </w:pPr>
    <w:r w:rsidRPr="00A91A61">
      <w:rPr>
        <w:rFonts w:cs="Arial"/>
        <w:sz w:val="20"/>
        <w:szCs w:val="20"/>
      </w:rPr>
      <w:t xml:space="preserve">Developed by the Northern Illinois University </w:t>
    </w:r>
    <w:r w:rsidRPr="003F14CC">
      <w:rPr>
        <w:rFonts w:cs="Arial"/>
        <w:sz w:val="20"/>
        <w:szCs w:val="20"/>
      </w:rPr>
      <w:t>Center for Innovative Teaching and Learning</w:t>
    </w:r>
    <w:r w:rsidRPr="00A91A61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D7688DC" wp14:editId="476D6658">
          <wp:simplePos x="0" y="0"/>
          <wp:positionH relativeFrom="column">
            <wp:posOffset>5057775</wp:posOffset>
          </wp:positionH>
          <wp:positionV relativeFrom="paragraph">
            <wp:posOffset>62230</wp:posOffset>
          </wp:positionV>
          <wp:extent cx="952500" cy="355600"/>
          <wp:effectExtent l="0" t="0" r="0" b="0"/>
          <wp:wrapNone/>
          <wp:docPr id="2" name="Picture 3" descr="A sign with a person and dollar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sign with a person and dollar symb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A61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br/>
      <w:t xml:space="preserve">in collaboration with AI. Adapted from New Mexico State University. </w:t>
    </w:r>
    <w:r w:rsidRPr="00A91A61">
      <w:rPr>
        <w:rFonts w:cs="Arial"/>
        <w:sz w:val="20"/>
        <w:szCs w:val="20"/>
      </w:rPr>
      <w:t xml:space="preserve">Revised </w:t>
    </w:r>
    <w:r>
      <w:rPr>
        <w:rFonts w:cs="Arial"/>
        <w:sz w:val="20"/>
        <w:szCs w:val="20"/>
      </w:rPr>
      <w:t>9/30/2025</w:t>
    </w:r>
  </w:p>
  <w:p w14:paraId="68F13268" w14:textId="7F1CDA80" w:rsidR="002A49E9" w:rsidRPr="00F84768" w:rsidRDefault="002A49E9" w:rsidP="00F84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1C38" w14:textId="77777777" w:rsidR="00552941" w:rsidRDefault="00552941" w:rsidP="00517C07">
      <w:pPr>
        <w:spacing w:after="0" w:line="240" w:lineRule="auto"/>
      </w:pPr>
      <w:r>
        <w:separator/>
      </w:r>
    </w:p>
  </w:footnote>
  <w:footnote w:type="continuationSeparator" w:id="0">
    <w:p w14:paraId="67C598CC" w14:textId="77777777" w:rsidR="00552941" w:rsidRDefault="00552941" w:rsidP="0051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518A" w14:textId="418A081E" w:rsidR="00F84768" w:rsidRDefault="00F84768">
    <w:pPr>
      <w:pStyle w:val="Header"/>
    </w:pPr>
    <w:r w:rsidRPr="00E7358D">
      <w:rPr>
        <w:rFonts w:ascii="Times New Roman" w:hAnsi="Times New Roman"/>
        <w:noProof/>
      </w:rPr>
      <w:drawing>
        <wp:inline distT="0" distB="0" distL="0" distR="0" wp14:anchorId="67664B60" wp14:editId="4DCF0992">
          <wp:extent cx="1870363" cy="548640"/>
          <wp:effectExtent l="0" t="0" r="0" b="3810"/>
          <wp:docPr id="214050517" name="Picture 21405051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0517" name="Picture 214050517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03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E43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C0F"/>
    <w:multiLevelType w:val="hybridMultilevel"/>
    <w:tmpl w:val="D494ED86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7DF3"/>
    <w:multiLevelType w:val="hybridMultilevel"/>
    <w:tmpl w:val="29E0DA32"/>
    <w:lvl w:ilvl="0" w:tplc="C12C4590">
      <w:start w:val="1"/>
      <w:numFmt w:val="decimal"/>
      <w:lvlText w:val="6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B6A"/>
    <w:multiLevelType w:val="hybridMultilevel"/>
    <w:tmpl w:val="42AE8E38"/>
    <w:lvl w:ilvl="0" w:tplc="640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6C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B8EC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86A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CE6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1ED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88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56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D3E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366C17FD"/>
    <w:multiLevelType w:val="hybridMultilevel"/>
    <w:tmpl w:val="86060F50"/>
    <w:lvl w:ilvl="0" w:tplc="EC647758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7370"/>
    <w:multiLevelType w:val="multilevel"/>
    <w:tmpl w:val="86060F50"/>
    <w:lvl w:ilvl="0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E1925"/>
    <w:multiLevelType w:val="hybridMultilevel"/>
    <w:tmpl w:val="AC8CE7DC"/>
    <w:lvl w:ilvl="0" w:tplc="AA2E3B98">
      <w:start w:val="1"/>
      <w:numFmt w:val="decimal"/>
      <w:lvlText w:val="4.%1"/>
      <w:lvlJc w:val="left"/>
      <w:pPr>
        <w:ind w:left="720" w:hanging="360"/>
      </w:pPr>
      <w:rPr>
        <w:rFonts w:ascii="Calibri" w:hAnsi="Calibri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7CAC"/>
    <w:multiLevelType w:val="hybridMultilevel"/>
    <w:tmpl w:val="5F164AA8"/>
    <w:lvl w:ilvl="0" w:tplc="3B8CDE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3462"/>
    <w:multiLevelType w:val="multilevel"/>
    <w:tmpl w:val="B7ACB9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F149AD"/>
    <w:multiLevelType w:val="multilevel"/>
    <w:tmpl w:val="D34C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0626">
    <w:abstractNumId w:val="3"/>
  </w:num>
  <w:num w:numId="2" w16cid:durableId="1491866611">
    <w:abstractNumId w:val="0"/>
  </w:num>
  <w:num w:numId="3" w16cid:durableId="483283190">
    <w:abstractNumId w:val="4"/>
  </w:num>
  <w:num w:numId="4" w16cid:durableId="1041829324">
    <w:abstractNumId w:val="9"/>
  </w:num>
  <w:num w:numId="5" w16cid:durableId="2057897328">
    <w:abstractNumId w:val="5"/>
  </w:num>
  <w:num w:numId="6" w16cid:durableId="829830624">
    <w:abstractNumId w:val="7"/>
  </w:num>
  <w:num w:numId="7" w16cid:durableId="986325843">
    <w:abstractNumId w:val="1"/>
  </w:num>
  <w:num w:numId="8" w16cid:durableId="411974603">
    <w:abstractNumId w:val="2"/>
  </w:num>
  <w:num w:numId="9" w16cid:durableId="99953517">
    <w:abstractNumId w:val="6"/>
  </w:num>
  <w:num w:numId="10" w16cid:durableId="154902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0D"/>
    <w:rsid w:val="000059D2"/>
    <w:rsid w:val="00011367"/>
    <w:rsid w:val="00020105"/>
    <w:rsid w:val="0004392E"/>
    <w:rsid w:val="000548DC"/>
    <w:rsid w:val="00066E18"/>
    <w:rsid w:val="00087B12"/>
    <w:rsid w:val="000C1CBD"/>
    <w:rsid w:val="00111B38"/>
    <w:rsid w:val="00123C5A"/>
    <w:rsid w:val="00151241"/>
    <w:rsid w:val="001538A3"/>
    <w:rsid w:val="001544B9"/>
    <w:rsid w:val="001620A9"/>
    <w:rsid w:val="001D6CBD"/>
    <w:rsid w:val="001E017F"/>
    <w:rsid w:val="001F6449"/>
    <w:rsid w:val="00203BDA"/>
    <w:rsid w:val="00210199"/>
    <w:rsid w:val="00261675"/>
    <w:rsid w:val="002713FF"/>
    <w:rsid w:val="00273736"/>
    <w:rsid w:val="0027457A"/>
    <w:rsid w:val="002965C1"/>
    <w:rsid w:val="002A49E9"/>
    <w:rsid w:val="002E340D"/>
    <w:rsid w:val="003243D9"/>
    <w:rsid w:val="0032591D"/>
    <w:rsid w:val="00350DD0"/>
    <w:rsid w:val="00365204"/>
    <w:rsid w:val="003A7734"/>
    <w:rsid w:val="003B102D"/>
    <w:rsid w:val="003D0602"/>
    <w:rsid w:val="003F14CC"/>
    <w:rsid w:val="0042274F"/>
    <w:rsid w:val="00425BCE"/>
    <w:rsid w:val="004370C8"/>
    <w:rsid w:val="00444B35"/>
    <w:rsid w:val="004541FC"/>
    <w:rsid w:val="00475A7F"/>
    <w:rsid w:val="00475FC7"/>
    <w:rsid w:val="0047742D"/>
    <w:rsid w:val="00480691"/>
    <w:rsid w:val="0049134A"/>
    <w:rsid w:val="004A27C8"/>
    <w:rsid w:val="004A4D6E"/>
    <w:rsid w:val="004B73D4"/>
    <w:rsid w:val="004D7A1B"/>
    <w:rsid w:val="004E098F"/>
    <w:rsid w:val="00514BDB"/>
    <w:rsid w:val="00517C07"/>
    <w:rsid w:val="005346F1"/>
    <w:rsid w:val="005373C9"/>
    <w:rsid w:val="0053764E"/>
    <w:rsid w:val="00541689"/>
    <w:rsid w:val="005434E0"/>
    <w:rsid w:val="00552941"/>
    <w:rsid w:val="00585D10"/>
    <w:rsid w:val="005C6672"/>
    <w:rsid w:val="005D210D"/>
    <w:rsid w:val="005E0FF0"/>
    <w:rsid w:val="00641D51"/>
    <w:rsid w:val="00672DCB"/>
    <w:rsid w:val="006A76D7"/>
    <w:rsid w:val="006D384A"/>
    <w:rsid w:val="006E7D6E"/>
    <w:rsid w:val="006F7828"/>
    <w:rsid w:val="0071093B"/>
    <w:rsid w:val="00743DCB"/>
    <w:rsid w:val="007B027E"/>
    <w:rsid w:val="007B18A5"/>
    <w:rsid w:val="007B1E4B"/>
    <w:rsid w:val="007D0422"/>
    <w:rsid w:val="00801A6C"/>
    <w:rsid w:val="00826674"/>
    <w:rsid w:val="00831E5F"/>
    <w:rsid w:val="00833025"/>
    <w:rsid w:val="00854088"/>
    <w:rsid w:val="008D3059"/>
    <w:rsid w:val="008E1B8B"/>
    <w:rsid w:val="008E29C7"/>
    <w:rsid w:val="008E31C7"/>
    <w:rsid w:val="00905830"/>
    <w:rsid w:val="00916C48"/>
    <w:rsid w:val="00967A3E"/>
    <w:rsid w:val="00976C85"/>
    <w:rsid w:val="009934AC"/>
    <w:rsid w:val="009A315B"/>
    <w:rsid w:val="009B15CF"/>
    <w:rsid w:val="009D4AB3"/>
    <w:rsid w:val="009E4B17"/>
    <w:rsid w:val="009E5A2A"/>
    <w:rsid w:val="00A50777"/>
    <w:rsid w:val="00A60544"/>
    <w:rsid w:val="00A64F2E"/>
    <w:rsid w:val="00A806CF"/>
    <w:rsid w:val="00A91A61"/>
    <w:rsid w:val="00AB71F0"/>
    <w:rsid w:val="00AC29B7"/>
    <w:rsid w:val="00AD566C"/>
    <w:rsid w:val="00AF567B"/>
    <w:rsid w:val="00B01A70"/>
    <w:rsid w:val="00B02FE2"/>
    <w:rsid w:val="00B055C8"/>
    <w:rsid w:val="00B40205"/>
    <w:rsid w:val="00B538A2"/>
    <w:rsid w:val="00B73798"/>
    <w:rsid w:val="00BA3067"/>
    <w:rsid w:val="00BA5B45"/>
    <w:rsid w:val="00BA7019"/>
    <w:rsid w:val="00BB7DDC"/>
    <w:rsid w:val="00BC0963"/>
    <w:rsid w:val="00BC1BA6"/>
    <w:rsid w:val="00BD13F0"/>
    <w:rsid w:val="00C05355"/>
    <w:rsid w:val="00C143D5"/>
    <w:rsid w:val="00C64F9E"/>
    <w:rsid w:val="00C70731"/>
    <w:rsid w:val="00C70D88"/>
    <w:rsid w:val="00C91865"/>
    <w:rsid w:val="00CB6A31"/>
    <w:rsid w:val="00D06CB7"/>
    <w:rsid w:val="00D26AF4"/>
    <w:rsid w:val="00D63725"/>
    <w:rsid w:val="00D66618"/>
    <w:rsid w:val="00D77ACF"/>
    <w:rsid w:val="00D805B0"/>
    <w:rsid w:val="00D9747D"/>
    <w:rsid w:val="00DA5425"/>
    <w:rsid w:val="00DD0354"/>
    <w:rsid w:val="00DD25E2"/>
    <w:rsid w:val="00DD2A9C"/>
    <w:rsid w:val="00DD56CE"/>
    <w:rsid w:val="00E03214"/>
    <w:rsid w:val="00E14E04"/>
    <w:rsid w:val="00E16F3C"/>
    <w:rsid w:val="00E21460"/>
    <w:rsid w:val="00E7045F"/>
    <w:rsid w:val="00E733FE"/>
    <w:rsid w:val="00E7358D"/>
    <w:rsid w:val="00EB1A92"/>
    <w:rsid w:val="00EE5A68"/>
    <w:rsid w:val="00EF3614"/>
    <w:rsid w:val="00F037F0"/>
    <w:rsid w:val="00F328CF"/>
    <w:rsid w:val="00F37AE6"/>
    <w:rsid w:val="00F54387"/>
    <w:rsid w:val="00F64C84"/>
    <w:rsid w:val="00F702B2"/>
    <w:rsid w:val="00F84768"/>
    <w:rsid w:val="00FA5E3B"/>
    <w:rsid w:val="00FB1795"/>
    <w:rsid w:val="1778BBDF"/>
    <w:rsid w:val="378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17A7F"/>
  <w14:defaultImageDpi w14:val="300"/>
  <w15:docId w15:val="{B4208986-9A40-4255-A720-225147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67"/>
    <w:pPr>
      <w:spacing w:after="200" w:line="276" w:lineRule="auto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CE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6">
    <w:name w:val="c6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c3">
    <w:name w:val="c3"/>
    <w:basedOn w:val="DefaultParagraphFont"/>
    <w:rsid w:val="006A76D7"/>
  </w:style>
  <w:style w:type="paragraph" w:customStyle="1" w:styleId="c7">
    <w:name w:val="c7"/>
    <w:basedOn w:val="Normal"/>
    <w:rsid w:val="006A76D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MediumGrid1-Accent21">
    <w:name w:val="Medium Grid 1 - Accent 21"/>
    <w:basedOn w:val="Normal"/>
    <w:uiPriority w:val="34"/>
    <w:qFormat/>
    <w:rsid w:val="000548DC"/>
    <w:pPr>
      <w:spacing w:after="0" w:line="240" w:lineRule="auto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0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07"/>
  </w:style>
  <w:style w:type="paragraph" w:styleId="Footer">
    <w:name w:val="footer"/>
    <w:basedOn w:val="Normal"/>
    <w:link w:val="FooterChar"/>
    <w:uiPriority w:val="99"/>
    <w:unhideWhenUsed/>
    <w:rsid w:val="0051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07"/>
  </w:style>
  <w:style w:type="character" w:styleId="Hyperlink">
    <w:name w:val="Hyperlink"/>
    <w:uiPriority w:val="99"/>
    <w:unhideWhenUsed/>
    <w:rsid w:val="00517C07"/>
    <w:rPr>
      <w:color w:val="0000FF"/>
      <w:u w:val="single"/>
    </w:rPr>
  </w:style>
  <w:style w:type="table" w:styleId="TableGrid">
    <w:name w:val="Table Grid"/>
    <w:basedOn w:val="TableNormal"/>
    <w:uiPriority w:val="59"/>
    <w:rsid w:val="0048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25BC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737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D6E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D6E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949d43-bfb5-4e08-b5a1-9898985fe948">
      <UserInfo>
        <DisplayName/>
        <AccountId xsi:nil="true"/>
        <AccountType/>
      </UserInfo>
    </SharedWithUsers>
    <TaxCatchAll xmlns="26949d43-bfb5-4e08-b5a1-9898985fe948" xsi:nil="true"/>
    <lcf76f155ced4ddcb4097134ff3c332f xmlns="23b68316-c187-4dff-afb3-088c2e14e22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52B77AD580044AB850E8DD5B20566" ma:contentTypeVersion="18" ma:contentTypeDescription="Create a new document." ma:contentTypeScope="" ma:versionID="d104f97685af1c166c0b6a018fa50acb">
  <xsd:schema xmlns:xsd="http://www.w3.org/2001/XMLSchema" xmlns:xs="http://www.w3.org/2001/XMLSchema" xmlns:p="http://schemas.microsoft.com/office/2006/metadata/properties" xmlns:ns2="23b68316-c187-4dff-afb3-088c2e14e22e" xmlns:ns3="26949d43-bfb5-4e08-b5a1-9898985fe948" targetNamespace="http://schemas.microsoft.com/office/2006/metadata/properties" ma:root="true" ma:fieldsID="8abbde402d59088c289792198b3c4347" ns2:_="" ns3:_="">
    <xsd:import namespace="23b68316-c187-4dff-afb3-088c2e14e22e"/>
    <xsd:import namespace="26949d43-bfb5-4e08-b5a1-9898985fe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68316-c187-4dff-afb3-088c2e14e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9d43-bfb5-4e08-b5a1-9898985fe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3af1d-21fa-4036-976f-eceee9e4e0d8}" ma:internalName="TaxCatchAll" ma:showField="CatchAllData" ma:web="26949d43-bfb5-4e08-b5a1-9898985fe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59FBD-0414-462A-9B43-6D82675CB0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A9C329-64B8-4948-B6CD-2E034A268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ED04-E667-4876-A90C-BF8F7B1E0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5F842-F2E4-40FA-8A02-D98B5C30A144}">
  <ds:schemaRefs>
    <ds:schemaRef ds:uri="http://schemas.microsoft.com/office/2006/metadata/properties"/>
    <ds:schemaRef ds:uri="http://schemas.microsoft.com/office/infopath/2007/PartnerControls"/>
    <ds:schemaRef ds:uri="26949d43-bfb5-4e08-b5a1-9898985fe948"/>
    <ds:schemaRef ds:uri="23b68316-c187-4dff-afb3-088c2e14e22e"/>
  </ds:schemaRefs>
</ds:datastoreItem>
</file>

<file path=customXml/itemProps5.xml><?xml version="1.0" encoding="utf-8"?>
<ds:datastoreItem xmlns:ds="http://schemas.openxmlformats.org/officeDocument/2006/customXml" ds:itemID="{21B651D6-66CB-485B-9325-599DDE789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68316-c187-4dff-afb3-088c2e14e22e"/>
    <ds:schemaRef ds:uri="26949d43-bfb5-4e08-b5a1-9898985fe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FacDev</dc:creator>
  <cp:keywords/>
  <cp:lastModifiedBy>Jason Rhode</cp:lastModifiedBy>
  <cp:revision>4</cp:revision>
  <cp:lastPrinted>2020-07-10T14:54:00Z</cp:lastPrinted>
  <dcterms:created xsi:type="dcterms:W3CDTF">2025-09-30T17:46:00Z</dcterms:created>
  <dcterms:modified xsi:type="dcterms:W3CDTF">2025-10-01T12:19:00Z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0x0101000EF52B77AD580044AB850E8DD5B20566</vt:lpwstr>
  </property>
</Properties>
</file>