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731BA" w14:textId="27A766E0" w:rsidR="00216DF9" w:rsidRDefault="00A53585">
      <w:r w:rsidRPr="00A53585">
        <w:rPr>
          <w:noProof/>
          <w:highlight w:val="yellow"/>
        </w:rPr>
        <w:drawing>
          <wp:anchor distT="0" distB="0" distL="114300" distR="114300" simplePos="0" relativeHeight="251660288" behindDoc="0" locked="0" layoutInCell="1" allowOverlap="1" wp14:anchorId="0F89D1BF" wp14:editId="2B2F3B4A">
            <wp:simplePos x="0" y="0"/>
            <wp:positionH relativeFrom="page">
              <wp:posOffset>2253615</wp:posOffset>
            </wp:positionH>
            <wp:positionV relativeFrom="paragraph">
              <wp:posOffset>-448945</wp:posOffset>
            </wp:positionV>
            <wp:extent cx="3275330" cy="2635885"/>
            <wp:effectExtent l="0" t="0" r="1270" b="0"/>
            <wp:wrapNone/>
            <wp:docPr id="8" name="Picture 7" descr="N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IU Logo"/>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275330" cy="2635885"/>
                    </a:xfrm>
                    <a:prstGeom prst="rect">
                      <a:avLst/>
                    </a:prstGeom>
                  </pic:spPr>
                </pic:pic>
              </a:graphicData>
            </a:graphic>
          </wp:anchor>
        </w:drawing>
      </w:r>
      <w:r w:rsidRPr="00A53585">
        <w:rPr>
          <w:noProof/>
          <w:highlight w:val="yellow"/>
        </w:rPr>
        <mc:AlternateContent>
          <mc:Choice Requires="wps">
            <w:drawing>
              <wp:anchor distT="0" distB="0" distL="114300" distR="114300" simplePos="0" relativeHeight="251659264" behindDoc="0" locked="0" layoutInCell="1" allowOverlap="1" wp14:anchorId="75B51582" wp14:editId="303DD3EA">
                <wp:simplePos x="0" y="0"/>
                <wp:positionH relativeFrom="page">
                  <wp:posOffset>63062</wp:posOffset>
                </wp:positionH>
                <wp:positionV relativeFrom="paragraph">
                  <wp:posOffset>-859877</wp:posOffset>
                </wp:positionV>
                <wp:extent cx="7648575" cy="1219200"/>
                <wp:effectExtent l="57150" t="19050" r="66675" b="95250"/>
                <wp:wrapNone/>
                <wp:docPr id="17" name="Rectangle 5"/>
                <wp:cNvGraphicFramePr/>
                <a:graphic xmlns:a="http://schemas.openxmlformats.org/drawingml/2006/main">
                  <a:graphicData uri="http://schemas.microsoft.com/office/word/2010/wordprocessingShape">
                    <wps:wsp>
                      <wps:cNvSpPr/>
                      <wps:spPr>
                        <a:xfrm>
                          <a:off x="0" y="0"/>
                          <a:ext cx="7648575" cy="1219200"/>
                        </a:xfrm>
                        <a:prstGeom prst="rect">
                          <a:avLst/>
                        </a:prstGeom>
                        <a:solidFill>
                          <a:srgbClr val="AF0000"/>
                        </a:solidFill>
                        <a:ln>
                          <a:no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xmlns:w16sdtdh="http://schemas.microsoft.com/office/word/2020/wordml/sdtdatahash">
            <w:pict>
              <v:rect w14:anchorId="29AE53D2" id="Rectangle 5" o:spid="_x0000_s1026" style="position:absolute;margin-left:4.95pt;margin-top:-67.7pt;width:602.25pt;height:96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" fillcolor="#af0000" stroked="f" strokeweight="1pt">
                <v:shadow on="t" color="black" opacity="26214f" origin=",-.5" offset="0,3pt"/>
                <w10:wrap anchorx="page"/>
              </v:rect>
            </w:pict>
          </mc:Fallback>
        </mc:AlternateContent>
      </w:r>
    </w:p>
    <w:p w14:paraId="3F6474E1" w14:textId="020E8ACE" w:rsidR="00A53585" w:rsidRDefault="00A53585"/>
    <w:p w14:paraId="5F648874" w14:textId="2D19B46B" w:rsidR="00A53585" w:rsidRDefault="00A53585"/>
    <w:p w14:paraId="0C00FAEC" w14:textId="04BD91C4" w:rsidR="00A53585" w:rsidRDefault="00A53585"/>
    <w:p w14:paraId="778DCDFD" w14:textId="4033E71F" w:rsidR="00A53585" w:rsidRDefault="00A53585"/>
    <w:p w14:paraId="22366C6D" w14:textId="1CEA551C" w:rsidR="00A53585" w:rsidRDefault="00A53585"/>
    <w:p w14:paraId="64CFDFE6" w14:textId="4F8F8F5D" w:rsidR="00A53585" w:rsidRDefault="00A53585"/>
    <w:p w14:paraId="1CE4DB22" w14:textId="12B7731B" w:rsidR="00A53585" w:rsidRDefault="00A53585"/>
    <w:p w14:paraId="22C79ECA" w14:textId="5F2365E6" w:rsidR="00A53585" w:rsidRDefault="00A53585"/>
    <w:p w14:paraId="6C09236F" w14:textId="77777777" w:rsidR="00A53585" w:rsidRDefault="00A53585"/>
    <w:p w14:paraId="4B448AD2" w14:textId="1F8E7A20" w:rsidR="00A53585" w:rsidRDefault="00A53585"/>
    <w:p w14:paraId="5614273A" w14:textId="255D6D88" w:rsidR="00A53585" w:rsidRPr="008C5D2C" w:rsidRDefault="00A53585" w:rsidP="008C5D2C">
      <w:pPr>
        <w:pStyle w:val="Title"/>
        <w:jc w:val="center"/>
        <w:rPr>
          <w:rFonts w:asciiTheme="minorHAnsi" w:hAnsiTheme="minorHAnsi"/>
          <w:b/>
          <w:bCs/>
          <w:color w:val="C00000"/>
          <w:sz w:val="72"/>
          <w:szCs w:val="72"/>
        </w:rPr>
      </w:pPr>
      <w:proofErr w:type="spellStart"/>
      <w:r w:rsidRPr="008C5D2C">
        <w:rPr>
          <w:rFonts w:asciiTheme="minorHAnsi" w:hAnsiTheme="minorHAnsi"/>
          <w:b/>
          <w:bCs/>
          <w:color w:val="C00000"/>
          <w:sz w:val="72"/>
          <w:szCs w:val="72"/>
        </w:rPr>
        <w:t>FY22</w:t>
      </w:r>
      <w:proofErr w:type="spellEnd"/>
      <w:r w:rsidRPr="008C5D2C">
        <w:rPr>
          <w:rFonts w:asciiTheme="minorHAnsi" w:hAnsiTheme="minorHAnsi"/>
          <w:b/>
          <w:bCs/>
          <w:color w:val="C00000"/>
          <w:sz w:val="72"/>
          <w:szCs w:val="72"/>
        </w:rPr>
        <w:t xml:space="preserve"> Budget </w:t>
      </w:r>
      <w:r w:rsidR="008C5D2C" w:rsidRPr="008C5D2C">
        <w:rPr>
          <w:rFonts w:asciiTheme="minorHAnsi" w:hAnsiTheme="minorHAnsi"/>
          <w:b/>
          <w:bCs/>
          <w:color w:val="C00000"/>
          <w:sz w:val="72"/>
          <w:szCs w:val="72"/>
        </w:rPr>
        <w:t>Guidelines</w:t>
      </w:r>
    </w:p>
    <w:p w14:paraId="37EFDD51" w14:textId="677F5652" w:rsidR="00A53585" w:rsidRDefault="00A53585"/>
    <w:p w14:paraId="1B1F80E0" w14:textId="432B67AF" w:rsidR="00283AA8" w:rsidRPr="008C5D2C" w:rsidRDefault="008C5D2C" w:rsidP="008C5D2C">
      <w:pPr>
        <w:pStyle w:val="Subtitle"/>
        <w:jc w:val="center"/>
        <w:rPr>
          <w:color w:val="C00000"/>
          <w:sz w:val="48"/>
          <w:szCs w:val="48"/>
        </w:rPr>
      </w:pPr>
      <w:r w:rsidRPr="008C5D2C">
        <w:rPr>
          <w:color w:val="C00000"/>
          <w:sz w:val="48"/>
          <w:szCs w:val="48"/>
        </w:rPr>
        <w:t>July 1</w:t>
      </w:r>
      <w:r w:rsidRPr="008C5D2C">
        <w:rPr>
          <w:color w:val="C00000"/>
          <w:sz w:val="48"/>
          <w:szCs w:val="48"/>
          <w:vertAlign w:val="superscript"/>
        </w:rPr>
        <w:t>st</w:t>
      </w:r>
      <w:r>
        <w:rPr>
          <w:color w:val="C00000"/>
          <w:sz w:val="48"/>
          <w:szCs w:val="48"/>
        </w:rPr>
        <w:t>, 2021 -</w:t>
      </w:r>
      <w:r w:rsidRPr="008C5D2C">
        <w:rPr>
          <w:color w:val="C00000"/>
          <w:sz w:val="48"/>
          <w:szCs w:val="48"/>
        </w:rPr>
        <w:t xml:space="preserve"> June 30</w:t>
      </w:r>
      <w:r w:rsidRPr="008C5D2C">
        <w:rPr>
          <w:color w:val="C00000"/>
          <w:sz w:val="48"/>
          <w:szCs w:val="48"/>
          <w:vertAlign w:val="superscript"/>
        </w:rPr>
        <w:t>th</w:t>
      </w:r>
      <w:r>
        <w:rPr>
          <w:color w:val="C00000"/>
          <w:sz w:val="48"/>
          <w:szCs w:val="48"/>
        </w:rPr>
        <w:t>, 2022</w:t>
      </w:r>
    </w:p>
    <w:p w14:paraId="2DB21246" w14:textId="33B052EB" w:rsidR="00A53585" w:rsidRDefault="00A53585"/>
    <w:p w14:paraId="20E89C13" w14:textId="3A647772" w:rsidR="00A53585" w:rsidRDefault="00A53585"/>
    <w:p w14:paraId="27AA357B" w14:textId="68B4932E" w:rsidR="00A53585" w:rsidRDefault="00A53585">
      <w:r w:rsidRPr="00A53585">
        <w:rPr>
          <w:noProof/>
          <w:highlight w:val="yellow"/>
        </w:rPr>
        <w:drawing>
          <wp:anchor distT="0" distB="0" distL="114300" distR="114300" simplePos="0" relativeHeight="251663360" behindDoc="0" locked="0" layoutInCell="1" allowOverlap="1" wp14:anchorId="12C01F04" wp14:editId="3AC15491">
            <wp:simplePos x="0" y="0"/>
            <wp:positionH relativeFrom="margin">
              <wp:align>center</wp:align>
            </wp:positionH>
            <wp:positionV relativeFrom="paragraph">
              <wp:posOffset>33655</wp:posOffset>
            </wp:positionV>
            <wp:extent cx="3766820" cy="2075180"/>
            <wp:effectExtent l="19050" t="19050" r="24130" b="20320"/>
            <wp:wrapSquare wrapText="bothSides"/>
            <wp:docPr id="19" name="Picture 18" descr="Picture of NIU campus, with the Student Center Tower in the center along with Altgeld Cas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Picture of NIU campus, with the Student Center Tower in the center along with Altgeld Castle."/>
                    <pic:cNvPicPr>
                      <a:picLocks noChangeAspect="1"/>
                    </pic:cNvPicPr>
                  </pic:nvPicPr>
                  <pic:blipFill>
                    <a:blip r:embed="rId9"/>
                    <a:stretch>
                      <a:fillRect/>
                    </a:stretch>
                  </pic:blipFill>
                  <pic:spPr>
                    <a:xfrm>
                      <a:off x="0" y="0"/>
                      <a:ext cx="3766820" cy="207518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6DF664C5" w14:textId="7632362F" w:rsidR="00A53585" w:rsidRDefault="00A53585"/>
    <w:p w14:paraId="21D18144" w14:textId="095D0425" w:rsidR="00A53585" w:rsidRDefault="00A53585"/>
    <w:p w14:paraId="54420D7D" w14:textId="77777777" w:rsidR="00A53585" w:rsidRDefault="00A53585"/>
    <w:p w14:paraId="47199CC8" w14:textId="77777777" w:rsidR="00A53585" w:rsidRDefault="00A53585"/>
    <w:p w14:paraId="71FF7861" w14:textId="0CC20CC5" w:rsidR="00A53585" w:rsidRDefault="00A53585"/>
    <w:p w14:paraId="2C2C65A2" w14:textId="77777777" w:rsidR="00A53585" w:rsidRDefault="00A53585"/>
    <w:p w14:paraId="468BF61E" w14:textId="77777777" w:rsidR="00A53585" w:rsidRDefault="00A53585"/>
    <w:p w14:paraId="44EE8F02" w14:textId="75BF8EAA" w:rsidR="00A53585" w:rsidRDefault="00A53585"/>
    <w:p w14:paraId="4FA5D86C" w14:textId="5C9204BE" w:rsidR="00A53585" w:rsidRDefault="00A53585"/>
    <w:p w14:paraId="67E24D94" w14:textId="24041A32" w:rsidR="00A53585" w:rsidRDefault="00A53585">
      <w:r w:rsidRPr="00A53585">
        <w:rPr>
          <w:noProof/>
          <w:highlight w:val="yellow"/>
        </w:rPr>
        <mc:AlternateContent>
          <mc:Choice Requires="wps">
            <w:drawing>
              <wp:anchor distT="0" distB="0" distL="114300" distR="114300" simplePos="0" relativeHeight="251662336" behindDoc="0" locked="0" layoutInCell="1" allowOverlap="1" wp14:anchorId="3D722EEF" wp14:editId="4C6DAB82">
                <wp:simplePos x="0" y="0"/>
                <wp:positionH relativeFrom="page">
                  <wp:align>right</wp:align>
                </wp:positionH>
                <wp:positionV relativeFrom="paragraph">
                  <wp:posOffset>759679</wp:posOffset>
                </wp:positionV>
                <wp:extent cx="7648575" cy="457200"/>
                <wp:effectExtent l="57150" t="95250" r="66675" b="19050"/>
                <wp:wrapNone/>
                <wp:docPr id="6" name="Rectangle 4"/>
                <wp:cNvGraphicFramePr/>
                <a:graphic xmlns:a="http://schemas.openxmlformats.org/drawingml/2006/main">
                  <a:graphicData uri="http://schemas.microsoft.com/office/word/2010/wordprocessingShape">
                    <wps:wsp>
                      <wps:cNvSpPr/>
                      <wps:spPr>
                        <a:xfrm>
                          <a:off x="0" y="0"/>
                          <a:ext cx="7648575" cy="457200"/>
                        </a:xfrm>
                        <a:prstGeom prst="rect">
                          <a:avLst/>
                        </a:prstGeom>
                        <a:solidFill>
                          <a:sysClr val="windowText" lastClr="000000"/>
                        </a:solidFill>
                        <a:ln w="12700" cap="flat" cmpd="sng" algn="ctr">
                          <a:noFill/>
                          <a:prstDash val="solid"/>
                          <a:miter lim="800000"/>
                        </a:ln>
                        <a:effectLst>
                          <a:outerShdw blurRad="50800" dist="38100" dir="16200000" rotWithShape="0">
                            <a:prstClr val="black">
                              <a:alpha val="40000"/>
                            </a:prstClr>
                          </a:outerShdw>
                        </a:effectLst>
                      </wps:spPr>
                      <wps:bodyPr rtlCol="0" anchor="ctr"/>
                    </wps:wsp>
                  </a:graphicData>
                </a:graphic>
                <wp14:sizeRelH relativeFrom="margin">
                  <wp14:pctWidth>0</wp14:pctWidth>
                </wp14:sizeRelH>
              </wp:anchor>
            </w:drawing>
          </mc:Choice>
          <mc:Fallback xmlns:w16sdtdh="http://schemas.microsoft.com/office/word/2020/wordml/sdtdatahash">
            <w:pict>
              <v:rect w14:anchorId="521AE641" id="Rectangle 4" o:spid="_x0000_s1026" style="position:absolute;margin-left:551.05pt;margin-top:59.8pt;width:602.25pt;height:36pt;z-index:25166233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" fillcolor="windowText" stroked="f" strokeweight="1pt">
                <v:shadow on="t" color="black" opacity="26214f" origin=",.5" offset="0,-3pt"/>
                <w10:wrap anchorx="page"/>
              </v:rect>
            </w:pict>
          </mc:Fallback>
        </mc:AlternateContent>
      </w:r>
    </w:p>
    <w:p w14:paraId="153BF191" w14:textId="77777777" w:rsidR="00AA0DB2" w:rsidRDefault="00AA0DB2" w:rsidP="00AA0DB2">
      <w:pPr>
        <w:spacing w:after="0" w:line="240" w:lineRule="auto"/>
      </w:pPr>
    </w:p>
    <w:p w14:paraId="34E1ACB4" w14:textId="31586D7B" w:rsidR="00A53585" w:rsidRDefault="00A53585" w:rsidP="00540757">
      <w:pPr>
        <w:pStyle w:val="Heading1"/>
      </w:pPr>
      <w:bookmarkStart w:id="0" w:name="_Toc72327826"/>
      <w:r>
        <w:t>In-year Budget Guidelines and Request Process</w:t>
      </w:r>
      <w:bookmarkEnd w:id="0"/>
    </w:p>
    <w:p w14:paraId="26AAE540" w14:textId="77777777" w:rsidR="00E33207" w:rsidRPr="003931F6" w:rsidRDefault="00E33207" w:rsidP="009D759D">
      <w:pPr>
        <w:spacing w:after="0" w:line="240" w:lineRule="auto"/>
        <w:rPr>
          <w:rFonts w:eastAsiaTheme="minorEastAsia"/>
          <w:sz w:val="16"/>
          <w:szCs w:val="16"/>
          <w:u w:val="single"/>
        </w:rPr>
      </w:pPr>
    </w:p>
    <w:p w14:paraId="308E367A" w14:textId="60BBCB48" w:rsidR="009D759D" w:rsidRPr="00DE0E9A" w:rsidRDefault="009D759D" w:rsidP="003931F6">
      <w:pPr>
        <w:pStyle w:val="Heading2"/>
        <w:numPr>
          <w:ilvl w:val="0"/>
          <w:numId w:val="25"/>
        </w:numPr>
        <w:rPr>
          <w:rFonts w:eastAsiaTheme="minorEastAsia"/>
        </w:rPr>
      </w:pPr>
      <w:r w:rsidRPr="00DE0E9A">
        <w:rPr>
          <w:rFonts w:eastAsiaTheme="minorEastAsia"/>
        </w:rPr>
        <w:t>Scope of Guidelines</w:t>
      </w:r>
    </w:p>
    <w:p w14:paraId="5ACCA1BD"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Applies to Funds 02, 04, 29, 41 and 55</w:t>
      </w:r>
    </w:p>
    <w:p w14:paraId="7765AB12"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For Fiscal Year 2022</w:t>
      </w:r>
    </w:p>
    <w:p w14:paraId="1260C276" w14:textId="77777777" w:rsidR="009D759D" w:rsidRPr="00DE0E9A" w:rsidRDefault="009B7C8B" w:rsidP="00DE0E9A">
      <w:pPr>
        <w:pStyle w:val="ListParagraph"/>
        <w:numPr>
          <w:ilvl w:val="2"/>
          <w:numId w:val="25"/>
        </w:numPr>
        <w:spacing w:after="0" w:line="257" w:lineRule="auto"/>
        <w:rPr>
          <w:rFonts w:ascii="Calibri" w:eastAsiaTheme="minorEastAsia" w:hAnsi="Calibri" w:cs="Calibri"/>
          <w:color w:val="0563C1"/>
        </w:rPr>
      </w:pPr>
      <w:hyperlink r:id="rId10">
        <w:r w:rsidR="009D759D" w:rsidRPr="00DE0E9A">
          <w:rPr>
            <w:rStyle w:val="Hyperlink"/>
            <w:rFonts w:ascii="Calibri" w:eastAsiaTheme="minorEastAsia" w:hAnsi="Calibri" w:cs="Calibri"/>
          </w:rPr>
          <w:t>Balanced budget transfers</w:t>
        </w:r>
      </w:hyperlink>
      <w:r w:rsidR="009D759D" w:rsidRPr="00DE0E9A">
        <w:rPr>
          <w:rFonts w:ascii="Calibri" w:eastAsiaTheme="minorEastAsia" w:hAnsi="Calibri" w:cs="Calibri"/>
        </w:rPr>
        <w:t xml:space="preserve">: </w:t>
      </w:r>
    </w:p>
    <w:p w14:paraId="2510D228"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Available through PeopleSoft workflow (Self-Service)</w:t>
      </w:r>
    </w:p>
    <w:p w14:paraId="115AFF3B"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Do not require Budget Office authorization to execute</w:t>
      </w:r>
    </w:p>
    <w:p w14:paraId="6AFE44D6"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Posted within an hour but may be manually posted at any time</w:t>
      </w:r>
    </w:p>
    <w:p w14:paraId="37A3ADBE"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 xml:space="preserve">All other budget transfers and amendments: Requested through the completion of the appropriate budget transfer request form available </w:t>
      </w:r>
      <w:hyperlink r:id="rId11">
        <w:r w:rsidRPr="00DE0E9A">
          <w:rPr>
            <w:rStyle w:val="Hyperlink"/>
            <w:rFonts w:ascii="Calibri" w:eastAsiaTheme="minorEastAsia" w:hAnsi="Calibri" w:cs="Calibri"/>
          </w:rPr>
          <w:t>here</w:t>
        </w:r>
      </w:hyperlink>
      <w:r w:rsidRPr="00DE0E9A">
        <w:rPr>
          <w:rFonts w:ascii="Calibri" w:eastAsiaTheme="minorEastAsia" w:hAnsi="Calibri" w:cs="Calibri"/>
        </w:rPr>
        <w:t>.</w:t>
      </w:r>
    </w:p>
    <w:p w14:paraId="1D4D305C"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Non-Balanced Requests must be material</w:t>
      </w:r>
    </w:p>
    <w:p w14:paraId="35450733"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Threshold:  &gt; $1,000 (smaller amounts should be accommodated locally)</w:t>
      </w:r>
    </w:p>
    <w:p w14:paraId="3431F7D6"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The Budget Office has sole authority to determine what constitutes an individual budget guidelines request, both in scope and in completeness. With respect to scope, the Budget Office may separate components of requests into separate requests or aggregate separate requests into a single request. Advance consultation with the Budget Office prior to making a request is advisable if there are concerns about how components of the request should be bundled or unbundled. No request will be considered complete and advanced in the process unless it is certified as complete by the Budget Office. Advancement of a request through the Budget Guidelines process will indicate the Budget Office accepts both the scope and completeness of a request.</w:t>
      </w:r>
    </w:p>
    <w:p w14:paraId="7BFD8B14" w14:textId="5E0299BB" w:rsidR="009D759D" w:rsidRPr="00DE0E9A" w:rsidRDefault="009D759D" w:rsidP="003931F6">
      <w:pPr>
        <w:pStyle w:val="Heading2"/>
        <w:numPr>
          <w:ilvl w:val="0"/>
          <w:numId w:val="25"/>
        </w:numPr>
        <w:rPr>
          <w:rFonts w:eastAsiaTheme="minorEastAsia"/>
        </w:rPr>
      </w:pPr>
      <w:r w:rsidRPr="00DE0E9A">
        <w:rPr>
          <w:rFonts w:eastAsiaTheme="minorEastAsia"/>
        </w:rPr>
        <w:t>Types of Budget Requests</w:t>
      </w:r>
    </w:p>
    <w:p w14:paraId="48CD8343"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Balanced Budget Transfer: PeopleSoft Self-Service (only availability)</w:t>
      </w:r>
    </w:p>
    <w:p w14:paraId="0F318B11"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Expense for Expense</w:t>
      </w:r>
    </w:p>
    <w:p w14:paraId="7AB0C9F6"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Centrally Funded (Expense for Expense): Inquire about Cost Center for Funding</w:t>
      </w:r>
    </w:p>
    <w:p w14:paraId="6B40EACF"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Revenue for Revenue</w:t>
      </w:r>
    </w:p>
    <w:p w14:paraId="347CFE90"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Transfer-In for Transfer-Out (Revenue Sub-Type - 500-Series Account Codes)</w:t>
      </w:r>
    </w:p>
    <w:p w14:paraId="3A3E9B6D"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Required for Non-02-Fund Cost Center without Revenue</w:t>
      </w:r>
    </w:p>
    <w:p w14:paraId="61654A93" w14:textId="694AB825"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 xml:space="preserve">Revenue-Justified Transfer: E-Mail Submission via Form </w:t>
      </w:r>
      <w:r w:rsidRPr="00DE0E9A">
        <w:rPr>
          <w:rFonts w:ascii="Calibri" w:eastAsiaTheme="minorEastAsia" w:hAnsi="Calibri" w:cs="Calibri"/>
          <w:u w:val="single"/>
        </w:rPr>
        <w:t>with</w:t>
      </w:r>
      <w:r w:rsidRPr="00DE0E9A">
        <w:rPr>
          <w:rFonts w:ascii="Calibri" w:eastAsiaTheme="minorEastAsia" w:hAnsi="Calibri" w:cs="Calibri"/>
        </w:rPr>
        <w:t xml:space="preserve"> Documentation</w:t>
      </w:r>
    </w:p>
    <w:p w14:paraId="05EAD574"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Increase of Expense justified by New Revenue/Business</w:t>
      </w:r>
    </w:p>
    <w:p w14:paraId="5B6521FC" w14:textId="10AFDCE3" w:rsidR="009D759D" w:rsidRPr="004A18D1" w:rsidRDefault="009D759D" w:rsidP="004A18D1">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New: No ability to forecast/foresee and/or compared to previous years</w:t>
      </w:r>
      <w:r w:rsidR="004A18D1">
        <w:rPr>
          <w:rFonts w:ascii="Calibri" w:eastAsiaTheme="minorEastAsia" w:hAnsi="Calibri" w:cs="Calibri"/>
        </w:rPr>
        <w:t xml:space="preserve">; </w:t>
      </w:r>
      <w:r w:rsidRPr="004A18D1">
        <w:rPr>
          <w:rFonts w:ascii="Calibri" w:eastAsiaTheme="minorEastAsia" w:hAnsi="Calibri" w:cs="Calibri"/>
        </w:rPr>
        <w:t>Exception to “New”: Loss of Revenue Disclosed during Budget Prep</w:t>
      </w:r>
    </w:p>
    <w:p w14:paraId="51D59D15" w14:textId="77777777" w:rsidR="009D759D" w:rsidRPr="00DE0E9A" w:rsidRDefault="009D759D" w:rsidP="004A18D1">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Documentation Requirement Applies: New Contract, Contract Addendum, etc.</w:t>
      </w:r>
    </w:p>
    <w:p w14:paraId="0AF814FC" w14:textId="77777777" w:rsidR="009D759D" w:rsidRPr="00DE0E9A" w:rsidRDefault="009D759D" w:rsidP="004A18D1">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Must receive funds locally (not assigned centrally): Thus, must be 04, 41, or 55-fund or, with Provost approval, 02-fund differential cost center.</w:t>
      </w:r>
    </w:p>
    <w:p w14:paraId="6A49BFAA" w14:textId="77777777" w:rsidR="009D759D" w:rsidRPr="00DE0E9A" w:rsidRDefault="009D759D" w:rsidP="004A18D1">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Examples: Student Fundraisers, New or Addendum of Sales/Service Contract, etc.</w:t>
      </w:r>
    </w:p>
    <w:p w14:paraId="155377CF" w14:textId="56130BCF"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Unbalanced Transfer: E-Mail Submission via Form</w:t>
      </w:r>
    </w:p>
    <w:p w14:paraId="3E27FF4A"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Spend Down Request</w:t>
      </w:r>
    </w:p>
    <w:p w14:paraId="1F79917A"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Strategic Budget Expansion (extension of Budget Prep through leadership permission)</w:t>
      </w:r>
    </w:p>
    <w:p w14:paraId="15CEB5C3" w14:textId="5206B87B" w:rsidR="009D759D" w:rsidRPr="00DE0E9A" w:rsidRDefault="009D759D" w:rsidP="003931F6">
      <w:pPr>
        <w:pStyle w:val="Heading2"/>
        <w:numPr>
          <w:ilvl w:val="0"/>
          <w:numId w:val="25"/>
        </w:numPr>
        <w:rPr>
          <w:rFonts w:eastAsiaTheme="minorEastAsia"/>
        </w:rPr>
      </w:pPr>
      <w:r w:rsidRPr="00DE0E9A">
        <w:rPr>
          <w:rFonts w:eastAsiaTheme="minorEastAsia"/>
        </w:rPr>
        <w:lastRenderedPageBreak/>
        <w:t xml:space="preserve">Requests </w:t>
      </w:r>
      <w:r w:rsidR="003931F6" w:rsidRPr="00DE0E9A">
        <w:rPr>
          <w:rFonts w:eastAsiaTheme="minorEastAsia"/>
        </w:rPr>
        <w:t xml:space="preserve">Budget </w:t>
      </w:r>
      <w:r w:rsidRPr="00DE0E9A">
        <w:rPr>
          <w:rFonts w:eastAsiaTheme="minorEastAsia"/>
        </w:rPr>
        <w:t>unlikely to be approved</w:t>
      </w:r>
      <w:r w:rsidR="004A18D1">
        <w:rPr>
          <w:rFonts w:eastAsiaTheme="minorEastAsia"/>
        </w:rPr>
        <w:t xml:space="preserve"> (depending on current fiscal environment)</w:t>
      </w:r>
      <w:r w:rsidRPr="00DE0E9A">
        <w:rPr>
          <w:rFonts w:eastAsiaTheme="minorEastAsia"/>
        </w:rPr>
        <w:t>:</w:t>
      </w:r>
    </w:p>
    <w:p w14:paraId="361FB569" w14:textId="05AE9D53"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Spend Down Requests of any amount</w:t>
      </w:r>
      <w:r w:rsidR="00DE0E9A">
        <w:rPr>
          <w:rFonts w:ascii="Calibri" w:eastAsiaTheme="minorEastAsia" w:hAnsi="Calibri" w:cs="Calibri"/>
        </w:rPr>
        <w:t xml:space="preserve"> (Note: This is not a prohibition on requests)</w:t>
      </w:r>
    </w:p>
    <w:p w14:paraId="797F4021"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Budget expense increases (expansion without documented university leadership approval)</w:t>
      </w:r>
    </w:p>
    <w:p w14:paraId="21CC1AAA"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Revenue-justified transfers without documentation</w:t>
      </w:r>
    </w:p>
    <w:p w14:paraId="2E27BC28" w14:textId="0724077C"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Expense Increases paid from Central</w:t>
      </w:r>
      <w:r w:rsidR="00DE0E9A">
        <w:rPr>
          <w:rFonts w:ascii="Calibri" w:eastAsiaTheme="minorEastAsia" w:hAnsi="Calibri" w:cs="Calibri"/>
        </w:rPr>
        <w:t xml:space="preserve"> Services</w:t>
      </w:r>
    </w:p>
    <w:p w14:paraId="456A208D" w14:textId="2081DD09" w:rsidR="009D759D" w:rsidRPr="00DE0E9A" w:rsidRDefault="009D759D" w:rsidP="003931F6">
      <w:pPr>
        <w:pStyle w:val="Heading2"/>
        <w:numPr>
          <w:ilvl w:val="0"/>
          <w:numId w:val="25"/>
        </w:numPr>
        <w:rPr>
          <w:rFonts w:eastAsiaTheme="minorEastAsia"/>
        </w:rPr>
      </w:pPr>
      <w:r w:rsidRPr="00DE0E9A">
        <w:rPr>
          <w:rFonts w:eastAsiaTheme="minorEastAsia"/>
        </w:rPr>
        <w:t>Process for Balanced Budget Transfers (</w:t>
      </w:r>
      <w:r w:rsidR="003931F6">
        <w:rPr>
          <w:rFonts w:eastAsiaTheme="minorEastAsia"/>
        </w:rPr>
        <w:t xml:space="preserve">About </w:t>
      </w:r>
      <w:r w:rsidRPr="00DE0E9A">
        <w:rPr>
          <w:rFonts w:eastAsiaTheme="minorEastAsia"/>
        </w:rPr>
        <w:t>95% of Request in Previous Years)</w:t>
      </w:r>
    </w:p>
    <w:p w14:paraId="136F88C8"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Submission -&gt; PeopleSoft: Commitment Control &gt; Budget Journals &gt; Budget Transfer</w:t>
      </w:r>
    </w:p>
    <w:p w14:paraId="38DF260A"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Requirements: Passing Budget Checking</w:t>
      </w:r>
    </w:p>
    <w:p w14:paraId="63C32F1D"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Approval -&gt; Workflow: Via e-mail notification within units affected</w:t>
      </w:r>
    </w:p>
    <w:p w14:paraId="51F35170"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Posting -&gt; Auto-posted hourly with option to post manually sooner</w:t>
      </w:r>
    </w:p>
    <w:p w14:paraId="7E8810B9" w14:textId="1EA50B8E" w:rsidR="009D759D" w:rsidRPr="00DE0E9A" w:rsidRDefault="009D759D" w:rsidP="003931F6">
      <w:pPr>
        <w:pStyle w:val="Heading2"/>
        <w:numPr>
          <w:ilvl w:val="0"/>
          <w:numId w:val="25"/>
        </w:numPr>
        <w:rPr>
          <w:rFonts w:eastAsiaTheme="minorEastAsia"/>
        </w:rPr>
      </w:pPr>
      <w:r w:rsidRPr="00DE0E9A">
        <w:rPr>
          <w:rFonts w:eastAsiaTheme="minorEastAsia"/>
        </w:rPr>
        <w:t>Process for Revenue-Justified Transfers (Up to 5% of Requests in Previous Years)</w:t>
      </w:r>
    </w:p>
    <w:p w14:paraId="44F67DA5"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 xml:space="preserve">Submission -&gt; E-mail from Division/College Business Manager with completed </w:t>
      </w:r>
      <w:hyperlink r:id="rId12">
        <w:r w:rsidRPr="00DE0E9A">
          <w:rPr>
            <w:rStyle w:val="Hyperlink"/>
            <w:rFonts w:ascii="Calibri" w:eastAsiaTheme="minorEastAsia" w:hAnsi="Calibri" w:cs="Calibri"/>
          </w:rPr>
          <w:t>budget transfer form</w:t>
        </w:r>
      </w:hyperlink>
      <w:r w:rsidRPr="00DE0E9A">
        <w:rPr>
          <w:rFonts w:ascii="Calibri" w:eastAsiaTheme="minorEastAsia" w:hAnsi="Calibri" w:cs="Calibri"/>
        </w:rPr>
        <w:t xml:space="preserve"> should be sent to </w:t>
      </w:r>
      <w:hyperlink r:id="rId13">
        <w:r w:rsidRPr="00DE0E9A">
          <w:rPr>
            <w:rStyle w:val="Hyperlink"/>
            <w:rFonts w:ascii="Calibri" w:eastAsiaTheme="minorEastAsia" w:hAnsi="Calibri" w:cs="Calibri"/>
          </w:rPr>
          <w:t>TransfersExceptions@niu.edu</w:t>
        </w:r>
      </w:hyperlink>
      <w:r w:rsidRPr="00DE0E9A">
        <w:rPr>
          <w:rFonts w:ascii="Calibri" w:eastAsiaTheme="minorEastAsia" w:hAnsi="Calibri" w:cs="Calibri"/>
          <w:color w:val="000000" w:themeColor="text1"/>
        </w:rPr>
        <w:t>.</w:t>
      </w:r>
      <w:r w:rsidRPr="00DE0E9A">
        <w:rPr>
          <w:rFonts w:ascii="Calibri" w:eastAsiaTheme="minorEastAsia" w:hAnsi="Calibri" w:cs="Calibri"/>
        </w:rPr>
        <w:t xml:space="preserve"> Attach the necessary documentation as evidence of the revenues how/why they were excluded from budget prep. Some examples to document the new revenues are contracts, contract addendums, already realized sale increases or otherwise demonstrate a commitment to NIU for payment. Documentation should </w:t>
      </w:r>
      <w:r w:rsidRPr="00DE0E9A">
        <w:rPr>
          <w:rFonts w:ascii="Calibri" w:eastAsiaTheme="minorEastAsia" w:hAnsi="Calibri" w:cs="Calibri"/>
          <w:u w:val="single"/>
        </w:rPr>
        <w:t>always</w:t>
      </w:r>
      <w:r w:rsidRPr="00DE0E9A">
        <w:rPr>
          <w:rFonts w:ascii="Calibri" w:eastAsiaTheme="minorEastAsia" w:hAnsi="Calibri" w:cs="Calibri"/>
        </w:rPr>
        <w:t xml:space="preserve"> include a dated overview by fund for which increase is requested and prorated for the fiscal year within the unit (Division or Academic College). The overview should be contrasting budgets to actuals listing revenues and expenses.</w:t>
      </w:r>
    </w:p>
    <w:p w14:paraId="3F3F0745"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Requirements:</w:t>
      </w:r>
    </w:p>
    <w:p w14:paraId="7006C438"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Documentation satisfies new revenue burden of proof</w:t>
      </w:r>
    </w:p>
    <w:p w14:paraId="4EA29699"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Documentation satisfies additional revenues burden of proof in cost center</w:t>
      </w:r>
    </w:p>
    <w:p w14:paraId="4E7847F8" w14:textId="77777777" w:rsidR="009D759D" w:rsidRPr="00DE0E9A" w:rsidRDefault="009D759D" w:rsidP="00DE0E9A">
      <w:pPr>
        <w:pStyle w:val="ListParagraph"/>
        <w:numPr>
          <w:ilvl w:val="3"/>
          <w:numId w:val="25"/>
        </w:numPr>
        <w:spacing w:after="0" w:line="257" w:lineRule="auto"/>
        <w:rPr>
          <w:rFonts w:ascii="Calibri" w:eastAsiaTheme="minorEastAsia" w:hAnsi="Calibri" w:cs="Calibri"/>
        </w:rPr>
      </w:pPr>
      <w:r w:rsidRPr="00DE0E9A">
        <w:rPr>
          <w:rFonts w:ascii="Calibri" w:eastAsiaTheme="minorEastAsia" w:hAnsi="Calibri" w:cs="Calibri"/>
        </w:rPr>
        <w:t>Documentation satisfies additional revenues burden of proof in Division/College</w:t>
      </w:r>
    </w:p>
    <w:p w14:paraId="776DCD82"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 xml:space="preserve">Approval -&gt; The requesting unit is responsible for providing all relevant or requested information. The Budget Office will examine ALL revenues of the requesting unit, which must demonstrate that current revenues are projected to meet or exceed budget within the cost center and throughout same-fund cost centers controlled by the requesting unit. The Budget Office, based on the circumstances of the request, will determine the definition of “unit” for the revenue review purposes. </w:t>
      </w:r>
    </w:p>
    <w:p w14:paraId="4A71DAF4"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Posting -&gt; Done by the Budget Office without further leadership approval. In case the conditions are not met for a Revenue-Justified Transfer, the unit has the option to request processing the transfer request as an Unbalanced Transfer.</w:t>
      </w:r>
    </w:p>
    <w:p w14:paraId="0CE99DAF" w14:textId="338EBA91" w:rsidR="009D759D" w:rsidRPr="00DE0E9A" w:rsidRDefault="009D759D" w:rsidP="003931F6">
      <w:pPr>
        <w:pStyle w:val="Heading2"/>
        <w:numPr>
          <w:ilvl w:val="0"/>
          <w:numId w:val="25"/>
        </w:numPr>
        <w:rPr>
          <w:rFonts w:eastAsiaTheme="minorEastAsia"/>
        </w:rPr>
      </w:pPr>
      <w:r w:rsidRPr="00DE0E9A">
        <w:rPr>
          <w:rFonts w:eastAsiaTheme="minorEastAsia"/>
        </w:rPr>
        <w:t>Process for Unbalanced Transfers (Less than 1% of Requests in Previous Years)</w:t>
      </w:r>
    </w:p>
    <w:p w14:paraId="7952EA48"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 xml:space="preserve">Submission -&gt; E-mail from Division/College Business Manager with completed budget transfer form should be sent to </w:t>
      </w:r>
      <w:hyperlink r:id="rId14">
        <w:r w:rsidRPr="00DE0E9A">
          <w:rPr>
            <w:rStyle w:val="Hyperlink"/>
            <w:rFonts w:ascii="Calibri" w:eastAsiaTheme="minorEastAsia" w:hAnsi="Calibri" w:cs="Calibri"/>
          </w:rPr>
          <w:t>TransfersExceptions@niu.edu</w:t>
        </w:r>
      </w:hyperlink>
      <w:r w:rsidRPr="00DE0E9A">
        <w:rPr>
          <w:rFonts w:ascii="Calibri" w:eastAsiaTheme="minorEastAsia" w:hAnsi="Calibri" w:cs="Calibri"/>
        </w:rPr>
        <w:t>. In the email subject, list justification (i.e. Spend-Down, Strategic or Other Budget Expansion) for the budget request.</w:t>
      </w:r>
    </w:p>
    <w:p w14:paraId="7CF2D6B2"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lastRenderedPageBreak/>
        <w:t>No specific requirements of supporting information, except for the need of fund balance for spend-downs and an outline of the strategic nature to be considered for either.</w:t>
      </w:r>
    </w:p>
    <w:p w14:paraId="0B236553"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Review by leadership will include university-wide consideration of financial health and other competing funding requests.</w:t>
      </w:r>
    </w:p>
    <w:p w14:paraId="67F2E1F7"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Approval -&gt; After Budget Office review a valid/complete request will be forwarded according to the following approval hierarchy:</w:t>
      </w:r>
    </w:p>
    <w:p w14:paraId="6BD39F23"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Between $1,001 and $100,000 – reviewed and approved by Chief Financial Officer</w:t>
      </w:r>
    </w:p>
    <w:p w14:paraId="308CFCD3"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 xml:space="preserve">$100,000 and up by University leadership, to include at the least joint approval of the CFO </w:t>
      </w:r>
      <w:r w:rsidRPr="00DE0E9A">
        <w:rPr>
          <w:rFonts w:ascii="Calibri" w:eastAsiaTheme="minorEastAsia" w:hAnsi="Calibri" w:cs="Calibri"/>
          <w:u w:val="single"/>
        </w:rPr>
        <w:t>and</w:t>
      </w:r>
      <w:r w:rsidRPr="00DE0E9A">
        <w:rPr>
          <w:rFonts w:ascii="Calibri" w:eastAsiaTheme="minorEastAsia" w:hAnsi="Calibri" w:cs="Calibri"/>
        </w:rPr>
        <w:t xml:space="preserve"> EVP &amp; Provost. Approval is sequential: By advancing the request to the EVP &amp; Provost the CFO is certifying her approval of the request. Either the CFO or EVP &amp; Provost may, at their individual or joint discretion, require approval of an expanded University Leadership group for any request that is projected to increase the all-funds operating deficit of NIU by $100,000 or more.</w:t>
      </w:r>
    </w:p>
    <w:p w14:paraId="2BCBEEEA"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Posting -&gt; If approved, budget transfer processed by Budget Office Staff</w:t>
      </w:r>
    </w:p>
    <w:p w14:paraId="49994CB1"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If denied, Director of Budget Office to respond to Business Manager</w:t>
      </w:r>
    </w:p>
    <w:p w14:paraId="191FF94C" w14:textId="5CB7EE00" w:rsidR="009D759D" w:rsidRPr="00DE0E9A" w:rsidRDefault="009D759D" w:rsidP="003931F6">
      <w:pPr>
        <w:pStyle w:val="Heading2"/>
        <w:numPr>
          <w:ilvl w:val="0"/>
          <w:numId w:val="25"/>
        </w:numPr>
        <w:rPr>
          <w:rFonts w:eastAsiaTheme="minorEastAsia"/>
        </w:rPr>
      </w:pPr>
      <w:r w:rsidRPr="00DE0E9A">
        <w:rPr>
          <w:rFonts w:eastAsiaTheme="minorEastAsia"/>
        </w:rPr>
        <w:t>Timing Considerations</w:t>
      </w:r>
    </w:p>
    <w:p w14:paraId="7AAB87A9"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Requests requiring reviews and approvals (at least):</w:t>
      </w:r>
    </w:p>
    <w:p w14:paraId="2180614C"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Budget Office = Weekly</w:t>
      </w:r>
    </w:p>
    <w:p w14:paraId="552160AC"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Chief Financial Officer = Monthly</w:t>
      </w:r>
    </w:p>
    <w:p w14:paraId="7C868BEF"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EVP &amp; Provost = Monthly</w:t>
      </w:r>
    </w:p>
    <w:p w14:paraId="50B34DC7" w14:textId="77777777" w:rsidR="009D759D" w:rsidRPr="00DE0E9A" w:rsidRDefault="009D759D" w:rsidP="00DE0E9A">
      <w:pPr>
        <w:pStyle w:val="ListParagraph"/>
        <w:numPr>
          <w:ilvl w:val="2"/>
          <w:numId w:val="25"/>
        </w:numPr>
        <w:spacing w:after="0" w:line="257" w:lineRule="auto"/>
        <w:rPr>
          <w:rFonts w:ascii="Calibri" w:eastAsiaTheme="minorEastAsia" w:hAnsi="Calibri" w:cs="Calibri"/>
        </w:rPr>
      </w:pPr>
      <w:r w:rsidRPr="00DE0E9A">
        <w:rPr>
          <w:rFonts w:ascii="Calibri" w:eastAsiaTheme="minorEastAsia" w:hAnsi="Calibri" w:cs="Calibri"/>
        </w:rPr>
        <w:t>Expanded University Leadership review: Every-other-Month</w:t>
      </w:r>
    </w:p>
    <w:p w14:paraId="09BBB22C" w14:textId="4CDB268B" w:rsidR="009D759D" w:rsidRPr="00DE0E9A" w:rsidRDefault="009D759D" w:rsidP="003931F6">
      <w:pPr>
        <w:pStyle w:val="Heading2"/>
        <w:numPr>
          <w:ilvl w:val="0"/>
          <w:numId w:val="25"/>
        </w:numPr>
        <w:rPr>
          <w:rFonts w:eastAsiaTheme="minorEastAsia"/>
        </w:rPr>
      </w:pPr>
      <w:r w:rsidRPr="00DE0E9A">
        <w:rPr>
          <w:rFonts w:eastAsiaTheme="minorEastAsia"/>
        </w:rPr>
        <w:t>Reasons for Denial (examples only—not an exhaustive list):</w:t>
      </w:r>
    </w:p>
    <w:p w14:paraId="00AF0486"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Incomplete request/insufficient documentation/faulty scope</w:t>
      </w:r>
    </w:p>
    <w:p w14:paraId="554D478B"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Insufficient budget to cover transaction (denial at desktop level budget checking)</w:t>
      </w:r>
    </w:p>
    <w:p w14:paraId="10BE888D"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Central not able to fund initiative (denial via workflow)</w:t>
      </w:r>
    </w:p>
    <w:p w14:paraId="78893B1F"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Not mission critical (denial of expansions or spend-downs)</w:t>
      </w:r>
    </w:p>
    <w:p w14:paraId="43AE136A"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Too Immaterial / Fund Locally</w:t>
      </w:r>
    </w:p>
    <w:p w14:paraId="082BACCB" w14:textId="3A7E0C6F" w:rsidR="009D759D" w:rsidRPr="00DE0E9A" w:rsidRDefault="009D759D" w:rsidP="003931F6">
      <w:pPr>
        <w:pStyle w:val="Heading2"/>
        <w:numPr>
          <w:ilvl w:val="0"/>
          <w:numId w:val="25"/>
        </w:numPr>
        <w:rPr>
          <w:rFonts w:eastAsiaTheme="minorEastAsia"/>
        </w:rPr>
      </w:pPr>
      <w:r w:rsidRPr="00DE0E9A">
        <w:rPr>
          <w:rFonts w:eastAsiaTheme="minorEastAsia"/>
        </w:rPr>
        <w:t>Some questions to assist in justification (see Process as listed on page 2)</w:t>
      </w:r>
    </w:p>
    <w:p w14:paraId="0E908EB6"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Budget Leadership Reporting or Financial Summary Report (FSR) backup (most current) – showing the funds are available</w:t>
      </w:r>
    </w:p>
    <w:p w14:paraId="5ABFA0FA"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Is this a Balanced or Unbalanced budget request? (see types previously)</w:t>
      </w:r>
    </w:p>
    <w:p w14:paraId="048F6DE4"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How does this affect the Division or Department?</w:t>
      </w:r>
    </w:p>
    <w:p w14:paraId="0D7779DB"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What mission critical need is this solving? How does the request support the Strategic Action Framework?</w:t>
      </w:r>
    </w:p>
    <w:p w14:paraId="3B8A789C"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What is the benefit of the budget request?</w:t>
      </w:r>
    </w:p>
    <w:p w14:paraId="4A41DF66" w14:textId="77777777" w:rsidR="009D759D" w:rsidRPr="00DE0E9A" w:rsidRDefault="009D759D" w:rsidP="00DE0E9A">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Why is the budget request needed? Have alternative funding options been considered?</w:t>
      </w:r>
    </w:p>
    <w:p w14:paraId="4F1D533F" w14:textId="18145C06" w:rsidR="00E33207" w:rsidRPr="00B72132" w:rsidRDefault="009D759D" w:rsidP="00E33207">
      <w:pPr>
        <w:pStyle w:val="ListParagraph"/>
        <w:numPr>
          <w:ilvl w:val="1"/>
          <w:numId w:val="25"/>
        </w:numPr>
        <w:spacing w:after="0" w:line="257" w:lineRule="auto"/>
        <w:rPr>
          <w:rFonts w:ascii="Calibri" w:eastAsiaTheme="minorEastAsia" w:hAnsi="Calibri" w:cs="Calibri"/>
        </w:rPr>
      </w:pPr>
      <w:r w:rsidRPr="00DE0E9A">
        <w:rPr>
          <w:rFonts w:ascii="Calibri" w:eastAsiaTheme="minorEastAsia" w:hAnsi="Calibri" w:cs="Calibri"/>
        </w:rPr>
        <w:t xml:space="preserve">Provide </w:t>
      </w:r>
      <w:proofErr w:type="gramStart"/>
      <w:r w:rsidRPr="00DE0E9A">
        <w:rPr>
          <w:rFonts w:ascii="Calibri" w:eastAsiaTheme="minorEastAsia" w:hAnsi="Calibri" w:cs="Calibri"/>
        </w:rPr>
        <w:t>any and all</w:t>
      </w:r>
      <w:proofErr w:type="gramEnd"/>
      <w:r w:rsidRPr="00DE0E9A">
        <w:rPr>
          <w:rFonts w:ascii="Calibri" w:eastAsiaTheme="minorEastAsia" w:hAnsi="Calibri" w:cs="Calibri"/>
        </w:rPr>
        <w:t xml:space="preserve"> documentation that will help support the justification dialogue</w:t>
      </w:r>
    </w:p>
    <w:sectPr w:rsidR="00E33207" w:rsidRPr="00B72132" w:rsidSect="008E4E19">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89F5F" w14:textId="77777777" w:rsidR="009B7C8B" w:rsidRDefault="009B7C8B" w:rsidP="005A3EEC">
      <w:pPr>
        <w:spacing w:after="0" w:line="240" w:lineRule="auto"/>
      </w:pPr>
      <w:r>
        <w:separator/>
      </w:r>
    </w:p>
  </w:endnote>
  <w:endnote w:type="continuationSeparator" w:id="0">
    <w:p w14:paraId="5BA84353" w14:textId="77777777" w:rsidR="009B7C8B" w:rsidRDefault="009B7C8B" w:rsidP="005A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438195"/>
      <w:docPartObj>
        <w:docPartGallery w:val="Page Numbers (Bottom of Page)"/>
        <w:docPartUnique/>
      </w:docPartObj>
    </w:sdtPr>
    <w:sdtEndPr>
      <w:rPr>
        <w:noProof/>
      </w:rPr>
    </w:sdtEndPr>
    <w:sdtContent>
      <w:p w14:paraId="6F96CD13" w14:textId="2C14123C" w:rsidR="008E4E19" w:rsidRDefault="008E4E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056C3" w14:textId="77777777" w:rsidR="008E4E19" w:rsidRDefault="008E4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1E8D" w14:textId="77777777" w:rsidR="009B7C8B" w:rsidRDefault="009B7C8B" w:rsidP="005A3EEC">
      <w:pPr>
        <w:spacing w:after="0" w:line="240" w:lineRule="auto"/>
      </w:pPr>
      <w:r>
        <w:separator/>
      </w:r>
    </w:p>
  </w:footnote>
  <w:footnote w:type="continuationSeparator" w:id="0">
    <w:p w14:paraId="795CF584" w14:textId="77777777" w:rsidR="009B7C8B" w:rsidRDefault="009B7C8B" w:rsidP="005A3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27DCF"/>
    <w:multiLevelType w:val="hybridMultilevel"/>
    <w:tmpl w:val="7DD28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6C3"/>
    <w:multiLevelType w:val="hybridMultilevel"/>
    <w:tmpl w:val="6D96998E"/>
    <w:lvl w:ilvl="0" w:tplc="8C60D022">
      <w:start w:val="1"/>
      <w:numFmt w:val="decimal"/>
      <w:lvlText w:val="%1."/>
      <w:lvlJc w:val="left"/>
      <w:pPr>
        <w:ind w:left="720" w:hanging="360"/>
      </w:pPr>
    </w:lvl>
    <w:lvl w:ilvl="1" w:tplc="4E64C64A">
      <w:start w:val="1"/>
      <w:numFmt w:val="lowerLetter"/>
      <w:lvlText w:val="%2."/>
      <w:lvlJc w:val="left"/>
      <w:pPr>
        <w:ind w:left="1440" w:hanging="360"/>
      </w:pPr>
    </w:lvl>
    <w:lvl w:ilvl="2" w:tplc="80D27A06">
      <w:start w:val="1"/>
      <w:numFmt w:val="lowerRoman"/>
      <w:lvlText w:val="%3."/>
      <w:lvlJc w:val="right"/>
      <w:pPr>
        <w:ind w:left="2160" w:hanging="180"/>
      </w:pPr>
    </w:lvl>
    <w:lvl w:ilvl="3" w:tplc="A6FEE8DE">
      <w:start w:val="1"/>
      <w:numFmt w:val="decimal"/>
      <w:lvlText w:val="%4."/>
      <w:lvlJc w:val="left"/>
      <w:pPr>
        <w:ind w:left="2880" w:hanging="360"/>
      </w:pPr>
    </w:lvl>
    <w:lvl w:ilvl="4" w:tplc="0C9034D6">
      <w:start w:val="1"/>
      <w:numFmt w:val="lowerLetter"/>
      <w:lvlText w:val="%5."/>
      <w:lvlJc w:val="left"/>
      <w:pPr>
        <w:ind w:left="3600" w:hanging="360"/>
      </w:pPr>
    </w:lvl>
    <w:lvl w:ilvl="5" w:tplc="7F125C70">
      <w:start w:val="1"/>
      <w:numFmt w:val="lowerRoman"/>
      <w:lvlText w:val="%6."/>
      <w:lvlJc w:val="right"/>
      <w:pPr>
        <w:ind w:left="4320" w:hanging="180"/>
      </w:pPr>
    </w:lvl>
    <w:lvl w:ilvl="6" w:tplc="AF3ACD00">
      <w:start w:val="1"/>
      <w:numFmt w:val="decimal"/>
      <w:lvlText w:val="%7."/>
      <w:lvlJc w:val="left"/>
      <w:pPr>
        <w:ind w:left="5040" w:hanging="360"/>
      </w:pPr>
    </w:lvl>
    <w:lvl w:ilvl="7" w:tplc="F4920B84">
      <w:start w:val="1"/>
      <w:numFmt w:val="lowerLetter"/>
      <w:lvlText w:val="%8."/>
      <w:lvlJc w:val="left"/>
      <w:pPr>
        <w:ind w:left="5760" w:hanging="360"/>
      </w:pPr>
    </w:lvl>
    <w:lvl w:ilvl="8" w:tplc="40847BDE">
      <w:start w:val="1"/>
      <w:numFmt w:val="lowerRoman"/>
      <w:lvlText w:val="%9."/>
      <w:lvlJc w:val="right"/>
      <w:pPr>
        <w:ind w:left="6480" w:hanging="180"/>
      </w:pPr>
    </w:lvl>
  </w:abstractNum>
  <w:abstractNum w:abstractNumId="2" w15:restartNumberingAfterBreak="0">
    <w:nsid w:val="0CEA1C32"/>
    <w:multiLevelType w:val="hybridMultilevel"/>
    <w:tmpl w:val="9F6A3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E2E0A"/>
    <w:multiLevelType w:val="hybridMultilevel"/>
    <w:tmpl w:val="E5A8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460DA"/>
    <w:multiLevelType w:val="hybridMultilevel"/>
    <w:tmpl w:val="9A44A70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D77A8"/>
    <w:multiLevelType w:val="hybridMultilevel"/>
    <w:tmpl w:val="6A245820"/>
    <w:lvl w:ilvl="0" w:tplc="27BCD5C0">
      <w:start w:val="1"/>
      <w:numFmt w:val="decimal"/>
      <w:lvlText w:val="%1."/>
      <w:lvlJc w:val="left"/>
      <w:pPr>
        <w:ind w:left="720" w:hanging="360"/>
      </w:pPr>
    </w:lvl>
    <w:lvl w:ilvl="1" w:tplc="BABC3268">
      <w:start w:val="1"/>
      <w:numFmt w:val="lowerLetter"/>
      <w:lvlText w:val="%2."/>
      <w:lvlJc w:val="left"/>
      <w:pPr>
        <w:ind w:left="1440" w:hanging="360"/>
      </w:pPr>
    </w:lvl>
    <w:lvl w:ilvl="2" w:tplc="0D746CB0">
      <w:start w:val="1"/>
      <w:numFmt w:val="lowerRoman"/>
      <w:lvlText w:val="%3."/>
      <w:lvlJc w:val="right"/>
      <w:pPr>
        <w:ind w:left="2160" w:hanging="180"/>
      </w:pPr>
    </w:lvl>
    <w:lvl w:ilvl="3" w:tplc="0ED8B034">
      <w:start w:val="1"/>
      <w:numFmt w:val="decimal"/>
      <w:lvlText w:val="%4."/>
      <w:lvlJc w:val="left"/>
      <w:pPr>
        <w:ind w:left="2880" w:hanging="360"/>
      </w:pPr>
    </w:lvl>
    <w:lvl w:ilvl="4" w:tplc="3912C7BC">
      <w:start w:val="1"/>
      <w:numFmt w:val="lowerLetter"/>
      <w:lvlText w:val="%5."/>
      <w:lvlJc w:val="left"/>
      <w:pPr>
        <w:ind w:left="3600" w:hanging="360"/>
      </w:pPr>
    </w:lvl>
    <w:lvl w:ilvl="5" w:tplc="0DEA28AE">
      <w:start w:val="1"/>
      <w:numFmt w:val="lowerRoman"/>
      <w:lvlText w:val="%6."/>
      <w:lvlJc w:val="right"/>
      <w:pPr>
        <w:ind w:left="4320" w:hanging="180"/>
      </w:pPr>
    </w:lvl>
    <w:lvl w:ilvl="6" w:tplc="27EC10FC">
      <w:start w:val="1"/>
      <w:numFmt w:val="decimal"/>
      <w:lvlText w:val="%7."/>
      <w:lvlJc w:val="left"/>
      <w:pPr>
        <w:ind w:left="5040" w:hanging="360"/>
      </w:pPr>
    </w:lvl>
    <w:lvl w:ilvl="7" w:tplc="F072D3AE">
      <w:start w:val="1"/>
      <w:numFmt w:val="lowerLetter"/>
      <w:lvlText w:val="%8."/>
      <w:lvlJc w:val="left"/>
      <w:pPr>
        <w:ind w:left="5760" w:hanging="360"/>
      </w:pPr>
    </w:lvl>
    <w:lvl w:ilvl="8" w:tplc="4D46DF86">
      <w:start w:val="1"/>
      <w:numFmt w:val="lowerRoman"/>
      <w:lvlText w:val="%9."/>
      <w:lvlJc w:val="right"/>
      <w:pPr>
        <w:ind w:left="6480" w:hanging="180"/>
      </w:pPr>
    </w:lvl>
  </w:abstractNum>
  <w:abstractNum w:abstractNumId="6" w15:restartNumberingAfterBreak="0">
    <w:nsid w:val="28295CDB"/>
    <w:multiLevelType w:val="hybridMultilevel"/>
    <w:tmpl w:val="1F2AEB9A"/>
    <w:lvl w:ilvl="0" w:tplc="1FCC3C76">
      <w:start w:val="1"/>
      <w:numFmt w:val="decimal"/>
      <w:lvlText w:val="%1."/>
      <w:lvlJc w:val="left"/>
      <w:pPr>
        <w:ind w:left="720" w:hanging="360"/>
      </w:pPr>
    </w:lvl>
    <w:lvl w:ilvl="1" w:tplc="F432C5A8">
      <w:start w:val="1"/>
      <w:numFmt w:val="lowerLetter"/>
      <w:lvlText w:val="%2."/>
      <w:lvlJc w:val="left"/>
      <w:pPr>
        <w:ind w:left="1440" w:hanging="360"/>
      </w:pPr>
    </w:lvl>
    <w:lvl w:ilvl="2" w:tplc="6DE6A596">
      <w:start w:val="1"/>
      <w:numFmt w:val="lowerRoman"/>
      <w:lvlText w:val="%3."/>
      <w:lvlJc w:val="right"/>
      <w:pPr>
        <w:ind w:left="2160" w:hanging="180"/>
      </w:pPr>
    </w:lvl>
    <w:lvl w:ilvl="3" w:tplc="0A42E75C">
      <w:start w:val="1"/>
      <w:numFmt w:val="decimal"/>
      <w:lvlText w:val="%4."/>
      <w:lvlJc w:val="left"/>
      <w:pPr>
        <w:ind w:left="2880" w:hanging="360"/>
      </w:pPr>
    </w:lvl>
    <w:lvl w:ilvl="4" w:tplc="5C0EEE92">
      <w:start w:val="1"/>
      <w:numFmt w:val="lowerLetter"/>
      <w:lvlText w:val="%5."/>
      <w:lvlJc w:val="left"/>
      <w:pPr>
        <w:ind w:left="3600" w:hanging="360"/>
      </w:pPr>
    </w:lvl>
    <w:lvl w:ilvl="5" w:tplc="DD2C7278">
      <w:start w:val="1"/>
      <w:numFmt w:val="lowerRoman"/>
      <w:lvlText w:val="%6."/>
      <w:lvlJc w:val="right"/>
      <w:pPr>
        <w:ind w:left="4320" w:hanging="180"/>
      </w:pPr>
    </w:lvl>
    <w:lvl w:ilvl="6" w:tplc="0232885A">
      <w:start w:val="1"/>
      <w:numFmt w:val="decimal"/>
      <w:lvlText w:val="%7."/>
      <w:lvlJc w:val="left"/>
      <w:pPr>
        <w:ind w:left="5040" w:hanging="360"/>
      </w:pPr>
    </w:lvl>
    <w:lvl w:ilvl="7" w:tplc="8B5E2030">
      <w:start w:val="1"/>
      <w:numFmt w:val="lowerLetter"/>
      <w:lvlText w:val="%8."/>
      <w:lvlJc w:val="left"/>
      <w:pPr>
        <w:ind w:left="5760" w:hanging="360"/>
      </w:pPr>
    </w:lvl>
    <w:lvl w:ilvl="8" w:tplc="118C66E8">
      <w:start w:val="1"/>
      <w:numFmt w:val="lowerRoman"/>
      <w:lvlText w:val="%9."/>
      <w:lvlJc w:val="right"/>
      <w:pPr>
        <w:ind w:left="6480" w:hanging="180"/>
      </w:pPr>
    </w:lvl>
  </w:abstractNum>
  <w:abstractNum w:abstractNumId="7" w15:restartNumberingAfterBreak="0">
    <w:nsid w:val="2E204465"/>
    <w:multiLevelType w:val="hybridMultilevel"/>
    <w:tmpl w:val="1E8C593A"/>
    <w:lvl w:ilvl="0" w:tplc="739A4890">
      <w:start w:val="1"/>
      <w:numFmt w:val="decimal"/>
      <w:lvlText w:val="%1."/>
      <w:lvlJc w:val="left"/>
      <w:pPr>
        <w:ind w:left="720" w:hanging="360"/>
      </w:pPr>
    </w:lvl>
    <w:lvl w:ilvl="1" w:tplc="099A9BF8">
      <w:start w:val="1"/>
      <w:numFmt w:val="lowerLetter"/>
      <w:lvlText w:val="%2."/>
      <w:lvlJc w:val="left"/>
      <w:pPr>
        <w:ind w:left="1440" w:hanging="360"/>
      </w:pPr>
    </w:lvl>
    <w:lvl w:ilvl="2" w:tplc="0AB891E4">
      <w:start w:val="1"/>
      <w:numFmt w:val="lowerRoman"/>
      <w:lvlText w:val="%3."/>
      <w:lvlJc w:val="right"/>
      <w:pPr>
        <w:ind w:left="2160" w:hanging="180"/>
      </w:pPr>
    </w:lvl>
    <w:lvl w:ilvl="3" w:tplc="608437B0">
      <w:start w:val="1"/>
      <w:numFmt w:val="decimal"/>
      <w:lvlText w:val="%4."/>
      <w:lvlJc w:val="left"/>
      <w:pPr>
        <w:ind w:left="2880" w:hanging="360"/>
      </w:pPr>
    </w:lvl>
    <w:lvl w:ilvl="4" w:tplc="A24CCA6C">
      <w:start w:val="1"/>
      <w:numFmt w:val="lowerLetter"/>
      <w:lvlText w:val="%5."/>
      <w:lvlJc w:val="left"/>
      <w:pPr>
        <w:ind w:left="3600" w:hanging="360"/>
      </w:pPr>
    </w:lvl>
    <w:lvl w:ilvl="5" w:tplc="05C0EA84">
      <w:start w:val="1"/>
      <w:numFmt w:val="lowerRoman"/>
      <w:lvlText w:val="%6."/>
      <w:lvlJc w:val="right"/>
      <w:pPr>
        <w:ind w:left="4320" w:hanging="180"/>
      </w:pPr>
    </w:lvl>
    <w:lvl w:ilvl="6" w:tplc="7A546BF2">
      <w:start w:val="1"/>
      <w:numFmt w:val="decimal"/>
      <w:lvlText w:val="%7."/>
      <w:lvlJc w:val="left"/>
      <w:pPr>
        <w:ind w:left="5040" w:hanging="360"/>
      </w:pPr>
    </w:lvl>
    <w:lvl w:ilvl="7" w:tplc="954AD5F4">
      <w:start w:val="1"/>
      <w:numFmt w:val="lowerLetter"/>
      <w:lvlText w:val="%8."/>
      <w:lvlJc w:val="left"/>
      <w:pPr>
        <w:ind w:left="5760" w:hanging="360"/>
      </w:pPr>
    </w:lvl>
    <w:lvl w:ilvl="8" w:tplc="68924762">
      <w:start w:val="1"/>
      <w:numFmt w:val="lowerRoman"/>
      <w:lvlText w:val="%9."/>
      <w:lvlJc w:val="right"/>
      <w:pPr>
        <w:ind w:left="6480" w:hanging="180"/>
      </w:pPr>
    </w:lvl>
  </w:abstractNum>
  <w:abstractNum w:abstractNumId="8" w15:restartNumberingAfterBreak="0">
    <w:nsid w:val="418973F2"/>
    <w:multiLevelType w:val="hybridMultilevel"/>
    <w:tmpl w:val="B8FC3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8102E"/>
    <w:multiLevelType w:val="hybridMultilevel"/>
    <w:tmpl w:val="D9565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954782"/>
    <w:multiLevelType w:val="hybridMultilevel"/>
    <w:tmpl w:val="1D9AF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350E2"/>
    <w:multiLevelType w:val="hybridMultilevel"/>
    <w:tmpl w:val="7BA876EA"/>
    <w:lvl w:ilvl="0" w:tplc="58CE3BC2">
      <w:start w:val="1"/>
      <w:numFmt w:val="decimal"/>
      <w:lvlText w:val="%1."/>
      <w:lvlJc w:val="left"/>
      <w:pPr>
        <w:ind w:left="720" w:hanging="360"/>
      </w:pPr>
    </w:lvl>
    <w:lvl w:ilvl="1" w:tplc="F2EAAEC6">
      <w:start w:val="1"/>
      <w:numFmt w:val="lowerLetter"/>
      <w:lvlText w:val="%2."/>
      <w:lvlJc w:val="left"/>
      <w:pPr>
        <w:ind w:left="1440" w:hanging="360"/>
      </w:pPr>
    </w:lvl>
    <w:lvl w:ilvl="2" w:tplc="4FC47FE6">
      <w:start w:val="1"/>
      <w:numFmt w:val="lowerRoman"/>
      <w:lvlText w:val="%3."/>
      <w:lvlJc w:val="right"/>
      <w:pPr>
        <w:ind w:left="2160" w:hanging="180"/>
      </w:pPr>
    </w:lvl>
    <w:lvl w:ilvl="3" w:tplc="FF922D32">
      <w:start w:val="1"/>
      <w:numFmt w:val="decimal"/>
      <w:lvlText w:val="%4."/>
      <w:lvlJc w:val="left"/>
      <w:pPr>
        <w:ind w:left="2880" w:hanging="360"/>
      </w:pPr>
    </w:lvl>
    <w:lvl w:ilvl="4" w:tplc="40E03508">
      <w:start w:val="1"/>
      <w:numFmt w:val="lowerLetter"/>
      <w:lvlText w:val="%5."/>
      <w:lvlJc w:val="left"/>
      <w:pPr>
        <w:ind w:left="3600" w:hanging="360"/>
      </w:pPr>
    </w:lvl>
    <w:lvl w:ilvl="5" w:tplc="DCDCA546">
      <w:start w:val="1"/>
      <w:numFmt w:val="lowerRoman"/>
      <w:lvlText w:val="%6."/>
      <w:lvlJc w:val="right"/>
      <w:pPr>
        <w:ind w:left="4320" w:hanging="180"/>
      </w:pPr>
    </w:lvl>
    <w:lvl w:ilvl="6" w:tplc="DC48667A">
      <w:start w:val="1"/>
      <w:numFmt w:val="decimal"/>
      <w:lvlText w:val="%7."/>
      <w:lvlJc w:val="left"/>
      <w:pPr>
        <w:ind w:left="5040" w:hanging="360"/>
      </w:pPr>
    </w:lvl>
    <w:lvl w:ilvl="7" w:tplc="BF1E6E7A">
      <w:start w:val="1"/>
      <w:numFmt w:val="lowerLetter"/>
      <w:lvlText w:val="%8."/>
      <w:lvlJc w:val="left"/>
      <w:pPr>
        <w:ind w:left="5760" w:hanging="360"/>
      </w:pPr>
    </w:lvl>
    <w:lvl w:ilvl="8" w:tplc="A8E26A1C">
      <w:start w:val="1"/>
      <w:numFmt w:val="lowerRoman"/>
      <w:lvlText w:val="%9."/>
      <w:lvlJc w:val="right"/>
      <w:pPr>
        <w:ind w:left="6480" w:hanging="180"/>
      </w:pPr>
    </w:lvl>
  </w:abstractNum>
  <w:abstractNum w:abstractNumId="12" w15:restartNumberingAfterBreak="0">
    <w:nsid w:val="4DB448C1"/>
    <w:multiLevelType w:val="hybridMultilevel"/>
    <w:tmpl w:val="8AD47B02"/>
    <w:lvl w:ilvl="0" w:tplc="56C2B816">
      <w:start w:val="1"/>
      <w:numFmt w:val="decimal"/>
      <w:lvlText w:val="%1."/>
      <w:lvlJc w:val="left"/>
      <w:pPr>
        <w:ind w:left="720" w:hanging="360"/>
      </w:pPr>
    </w:lvl>
    <w:lvl w:ilvl="1" w:tplc="91447C78">
      <w:start w:val="1"/>
      <w:numFmt w:val="lowerLetter"/>
      <w:lvlText w:val="%2."/>
      <w:lvlJc w:val="left"/>
      <w:pPr>
        <w:ind w:left="1440" w:hanging="360"/>
      </w:pPr>
    </w:lvl>
    <w:lvl w:ilvl="2" w:tplc="8CAADC92">
      <w:start w:val="1"/>
      <w:numFmt w:val="lowerRoman"/>
      <w:lvlText w:val="%3."/>
      <w:lvlJc w:val="right"/>
      <w:pPr>
        <w:ind w:left="2160" w:hanging="180"/>
      </w:pPr>
    </w:lvl>
    <w:lvl w:ilvl="3" w:tplc="4AFC1DF0">
      <w:start w:val="1"/>
      <w:numFmt w:val="decimal"/>
      <w:lvlText w:val="%4."/>
      <w:lvlJc w:val="left"/>
      <w:pPr>
        <w:ind w:left="2880" w:hanging="360"/>
      </w:pPr>
    </w:lvl>
    <w:lvl w:ilvl="4" w:tplc="BF6ACF04">
      <w:start w:val="1"/>
      <w:numFmt w:val="lowerLetter"/>
      <w:lvlText w:val="%5."/>
      <w:lvlJc w:val="left"/>
      <w:pPr>
        <w:ind w:left="3600" w:hanging="360"/>
      </w:pPr>
    </w:lvl>
    <w:lvl w:ilvl="5" w:tplc="5AB4007A">
      <w:start w:val="1"/>
      <w:numFmt w:val="lowerRoman"/>
      <w:lvlText w:val="%6."/>
      <w:lvlJc w:val="right"/>
      <w:pPr>
        <w:ind w:left="4320" w:hanging="180"/>
      </w:pPr>
    </w:lvl>
    <w:lvl w:ilvl="6" w:tplc="AF2E1E78">
      <w:start w:val="1"/>
      <w:numFmt w:val="decimal"/>
      <w:lvlText w:val="%7."/>
      <w:lvlJc w:val="left"/>
      <w:pPr>
        <w:ind w:left="5040" w:hanging="360"/>
      </w:pPr>
    </w:lvl>
    <w:lvl w:ilvl="7" w:tplc="65B2E53A">
      <w:start w:val="1"/>
      <w:numFmt w:val="lowerLetter"/>
      <w:lvlText w:val="%8."/>
      <w:lvlJc w:val="left"/>
      <w:pPr>
        <w:ind w:left="5760" w:hanging="360"/>
      </w:pPr>
    </w:lvl>
    <w:lvl w:ilvl="8" w:tplc="6A1C15BA">
      <w:start w:val="1"/>
      <w:numFmt w:val="lowerRoman"/>
      <w:lvlText w:val="%9."/>
      <w:lvlJc w:val="right"/>
      <w:pPr>
        <w:ind w:left="6480" w:hanging="180"/>
      </w:pPr>
    </w:lvl>
  </w:abstractNum>
  <w:abstractNum w:abstractNumId="13" w15:restartNumberingAfterBreak="0">
    <w:nsid w:val="4EFF568D"/>
    <w:multiLevelType w:val="hybridMultilevel"/>
    <w:tmpl w:val="431AB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093987"/>
    <w:multiLevelType w:val="hybridMultilevel"/>
    <w:tmpl w:val="48322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374B6"/>
    <w:multiLevelType w:val="hybridMultilevel"/>
    <w:tmpl w:val="91F27704"/>
    <w:lvl w:ilvl="0" w:tplc="730028EC">
      <w:start w:val="1"/>
      <w:numFmt w:val="bullet"/>
      <w:lvlText w:val="·"/>
      <w:lvlJc w:val="left"/>
      <w:pPr>
        <w:ind w:left="720" w:hanging="360"/>
      </w:pPr>
      <w:rPr>
        <w:rFonts w:ascii="Symbol" w:hAnsi="Symbol" w:hint="default"/>
      </w:rPr>
    </w:lvl>
    <w:lvl w:ilvl="1" w:tplc="6276D870">
      <w:start w:val="1"/>
      <w:numFmt w:val="bullet"/>
      <w:lvlText w:val="o"/>
      <w:lvlJc w:val="left"/>
      <w:pPr>
        <w:ind w:left="1440" w:hanging="360"/>
      </w:pPr>
      <w:rPr>
        <w:rFonts w:ascii="&quot;Courier New&quot;" w:hAnsi="&quot;Courier New&quot;" w:hint="default"/>
      </w:rPr>
    </w:lvl>
    <w:lvl w:ilvl="2" w:tplc="E822E074">
      <w:start w:val="1"/>
      <w:numFmt w:val="bullet"/>
      <w:lvlText w:val="§"/>
      <w:lvlJc w:val="left"/>
      <w:pPr>
        <w:ind w:left="2160" w:hanging="360"/>
      </w:pPr>
      <w:rPr>
        <w:rFonts w:ascii="Wingdings" w:hAnsi="Wingdings" w:hint="default"/>
      </w:rPr>
    </w:lvl>
    <w:lvl w:ilvl="3" w:tplc="84E853BC">
      <w:start w:val="1"/>
      <w:numFmt w:val="bullet"/>
      <w:lvlText w:val=""/>
      <w:lvlJc w:val="left"/>
      <w:pPr>
        <w:ind w:left="2880" w:hanging="360"/>
      </w:pPr>
      <w:rPr>
        <w:rFonts w:ascii="Symbol" w:hAnsi="Symbol" w:hint="default"/>
      </w:rPr>
    </w:lvl>
    <w:lvl w:ilvl="4" w:tplc="C5CE129E">
      <w:start w:val="1"/>
      <w:numFmt w:val="bullet"/>
      <w:lvlText w:val="o"/>
      <w:lvlJc w:val="left"/>
      <w:pPr>
        <w:ind w:left="3600" w:hanging="360"/>
      </w:pPr>
      <w:rPr>
        <w:rFonts w:ascii="Courier New" w:hAnsi="Courier New" w:hint="default"/>
      </w:rPr>
    </w:lvl>
    <w:lvl w:ilvl="5" w:tplc="B254C2D6">
      <w:start w:val="1"/>
      <w:numFmt w:val="bullet"/>
      <w:lvlText w:val=""/>
      <w:lvlJc w:val="left"/>
      <w:pPr>
        <w:ind w:left="4320" w:hanging="360"/>
      </w:pPr>
      <w:rPr>
        <w:rFonts w:ascii="Wingdings" w:hAnsi="Wingdings" w:hint="default"/>
      </w:rPr>
    </w:lvl>
    <w:lvl w:ilvl="6" w:tplc="4870623A">
      <w:start w:val="1"/>
      <w:numFmt w:val="bullet"/>
      <w:lvlText w:val=""/>
      <w:lvlJc w:val="left"/>
      <w:pPr>
        <w:ind w:left="5040" w:hanging="360"/>
      </w:pPr>
      <w:rPr>
        <w:rFonts w:ascii="Symbol" w:hAnsi="Symbol" w:hint="default"/>
      </w:rPr>
    </w:lvl>
    <w:lvl w:ilvl="7" w:tplc="A3F45A6A">
      <w:start w:val="1"/>
      <w:numFmt w:val="bullet"/>
      <w:lvlText w:val="o"/>
      <w:lvlJc w:val="left"/>
      <w:pPr>
        <w:ind w:left="5760" w:hanging="360"/>
      </w:pPr>
      <w:rPr>
        <w:rFonts w:ascii="Courier New" w:hAnsi="Courier New" w:hint="default"/>
      </w:rPr>
    </w:lvl>
    <w:lvl w:ilvl="8" w:tplc="05D61AB0">
      <w:start w:val="1"/>
      <w:numFmt w:val="bullet"/>
      <w:lvlText w:val=""/>
      <w:lvlJc w:val="left"/>
      <w:pPr>
        <w:ind w:left="6480" w:hanging="360"/>
      </w:pPr>
      <w:rPr>
        <w:rFonts w:ascii="Wingdings" w:hAnsi="Wingdings" w:hint="default"/>
      </w:rPr>
    </w:lvl>
  </w:abstractNum>
  <w:abstractNum w:abstractNumId="16" w15:restartNumberingAfterBreak="0">
    <w:nsid w:val="64C64BD2"/>
    <w:multiLevelType w:val="hybridMultilevel"/>
    <w:tmpl w:val="E89C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263A85"/>
    <w:multiLevelType w:val="hybridMultilevel"/>
    <w:tmpl w:val="686EC9A8"/>
    <w:lvl w:ilvl="0" w:tplc="E6061120">
      <w:start w:val="1"/>
      <w:numFmt w:val="decimal"/>
      <w:lvlText w:val="%1."/>
      <w:lvlJc w:val="left"/>
      <w:pPr>
        <w:ind w:left="720" w:hanging="360"/>
      </w:pPr>
    </w:lvl>
    <w:lvl w:ilvl="1" w:tplc="40D0EAD6">
      <w:start w:val="1"/>
      <w:numFmt w:val="lowerLetter"/>
      <w:lvlText w:val="%2."/>
      <w:lvlJc w:val="left"/>
      <w:pPr>
        <w:ind w:left="1440" w:hanging="360"/>
      </w:pPr>
    </w:lvl>
    <w:lvl w:ilvl="2" w:tplc="BFCC8460">
      <w:start w:val="1"/>
      <w:numFmt w:val="lowerRoman"/>
      <w:lvlText w:val="%3."/>
      <w:lvlJc w:val="right"/>
      <w:pPr>
        <w:ind w:left="2160" w:hanging="180"/>
      </w:pPr>
    </w:lvl>
    <w:lvl w:ilvl="3" w:tplc="B5A2AA66">
      <w:start w:val="1"/>
      <w:numFmt w:val="decimal"/>
      <w:lvlText w:val="%4."/>
      <w:lvlJc w:val="left"/>
      <w:pPr>
        <w:ind w:left="2880" w:hanging="360"/>
      </w:pPr>
    </w:lvl>
    <w:lvl w:ilvl="4" w:tplc="9EA48D2E">
      <w:start w:val="1"/>
      <w:numFmt w:val="lowerLetter"/>
      <w:lvlText w:val="%5."/>
      <w:lvlJc w:val="left"/>
      <w:pPr>
        <w:ind w:left="3600" w:hanging="360"/>
      </w:pPr>
    </w:lvl>
    <w:lvl w:ilvl="5" w:tplc="AA144108">
      <w:start w:val="1"/>
      <w:numFmt w:val="lowerRoman"/>
      <w:lvlText w:val="%6."/>
      <w:lvlJc w:val="right"/>
      <w:pPr>
        <w:ind w:left="4320" w:hanging="180"/>
      </w:pPr>
    </w:lvl>
    <w:lvl w:ilvl="6" w:tplc="5D7E2C70">
      <w:start w:val="1"/>
      <w:numFmt w:val="decimal"/>
      <w:lvlText w:val="%7."/>
      <w:lvlJc w:val="left"/>
      <w:pPr>
        <w:ind w:left="5040" w:hanging="360"/>
      </w:pPr>
    </w:lvl>
    <w:lvl w:ilvl="7" w:tplc="283E1CDA">
      <w:start w:val="1"/>
      <w:numFmt w:val="lowerLetter"/>
      <w:lvlText w:val="%8."/>
      <w:lvlJc w:val="left"/>
      <w:pPr>
        <w:ind w:left="5760" w:hanging="360"/>
      </w:pPr>
    </w:lvl>
    <w:lvl w:ilvl="8" w:tplc="2F3686EC">
      <w:start w:val="1"/>
      <w:numFmt w:val="lowerRoman"/>
      <w:lvlText w:val="%9."/>
      <w:lvlJc w:val="right"/>
      <w:pPr>
        <w:ind w:left="6480" w:hanging="180"/>
      </w:pPr>
    </w:lvl>
  </w:abstractNum>
  <w:abstractNum w:abstractNumId="18" w15:restartNumberingAfterBreak="0">
    <w:nsid w:val="6F920016"/>
    <w:multiLevelType w:val="hybridMultilevel"/>
    <w:tmpl w:val="11206D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010FE"/>
    <w:multiLevelType w:val="hybridMultilevel"/>
    <w:tmpl w:val="38685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22ADA"/>
    <w:multiLevelType w:val="hybridMultilevel"/>
    <w:tmpl w:val="4DB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3680A"/>
    <w:multiLevelType w:val="hybridMultilevel"/>
    <w:tmpl w:val="2B6C3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C55AA"/>
    <w:multiLevelType w:val="hybridMultilevel"/>
    <w:tmpl w:val="34866822"/>
    <w:lvl w:ilvl="0" w:tplc="69A41B8C">
      <w:start w:val="1"/>
      <w:numFmt w:val="decimal"/>
      <w:lvlText w:val="%1."/>
      <w:lvlJc w:val="left"/>
      <w:pPr>
        <w:ind w:left="720" w:hanging="360"/>
      </w:pPr>
    </w:lvl>
    <w:lvl w:ilvl="1" w:tplc="3612DD48">
      <w:start w:val="1"/>
      <w:numFmt w:val="lowerLetter"/>
      <w:lvlText w:val="%2."/>
      <w:lvlJc w:val="left"/>
      <w:pPr>
        <w:ind w:left="1440" w:hanging="360"/>
      </w:pPr>
    </w:lvl>
    <w:lvl w:ilvl="2" w:tplc="C9624FC6">
      <w:start w:val="1"/>
      <w:numFmt w:val="lowerRoman"/>
      <w:lvlText w:val="%3."/>
      <w:lvlJc w:val="right"/>
      <w:pPr>
        <w:ind w:left="2160" w:hanging="180"/>
      </w:pPr>
    </w:lvl>
    <w:lvl w:ilvl="3" w:tplc="E2FEB92E">
      <w:start w:val="1"/>
      <w:numFmt w:val="decimal"/>
      <w:lvlText w:val="%4."/>
      <w:lvlJc w:val="left"/>
      <w:pPr>
        <w:ind w:left="2880" w:hanging="360"/>
      </w:pPr>
    </w:lvl>
    <w:lvl w:ilvl="4" w:tplc="9F0CFA8A">
      <w:start w:val="1"/>
      <w:numFmt w:val="lowerLetter"/>
      <w:lvlText w:val="%5."/>
      <w:lvlJc w:val="left"/>
      <w:pPr>
        <w:ind w:left="3600" w:hanging="360"/>
      </w:pPr>
    </w:lvl>
    <w:lvl w:ilvl="5" w:tplc="0C7C57E4">
      <w:start w:val="1"/>
      <w:numFmt w:val="lowerRoman"/>
      <w:lvlText w:val="%6."/>
      <w:lvlJc w:val="right"/>
      <w:pPr>
        <w:ind w:left="4320" w:hanging="180"/>
      </w:pPr>
    </w:lvl>
    <w:lvl w:ilvl="6" w:tplc="4AD2AB7E">
      <w:start w:val="1"/>
      <w:numFmt w:val="decimal"/>
      <w:lvlText w:val="%7."/>
      <w:lvlJc w:val="left"/>
      <w:pPr>
        <w:ind w:left="5040" w:hanging="360"/>
      </w:pPr>
    </w:lvl>
    <w:lvl w:ilvl="7" w:tplc="AC0CDE4A">
      <w:start w:val="1"/>
      <w:numFmt w:val="lowerLetter"/>
      <w:lvlText w:val="%8."/>
      <w:lvlJc w:val="left"/>
      <w:pPr>
        <w:ind w:left="5760" w:hanging="360"/>
      </w:pPr>
    </w:lvl>
    <w:lvl w:ilvl="8" w:tplc="5AE2FD34">
      <w:start w:val="1"/>
      <w:numFmt w:val="lowerRoman"/>
      <w:lvlText w:val="%9."/>
      <w:lvlJc w:val="right"/>
      <w:pPr>
        <w:ind w:left="6480" w:hanging="180"/>
      </w:pPr>
    </w:lvl>
  </w:abstractNum>
  <w:abstractNum w:abstractNumId="23" w15:restartNumberingAfterBreak="0">
    <w:nsid w:val="79546B50"/>
    <w:multiLevelType w:val="hybridMultilevel"/>
    <w:tmpl w:val="74DA5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C42C5A"/>
    <w:multiLevelType w:val="hybridMultilevel"/>
    <w:tmpl w:val="7D04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19"/>
  </w:num>
  <w:num w:numId="5">
    <w:abstractNumId w:val="24"/>
  </w:num>
  <w:num w:numId="6">
    <w:abstractNumId w:val="21"/>
  </w:num>
  <w:num w:numId="7">
    <w:abstractNumId w:val="16"/>
  </w:num>
  <w:num w:numId="8">
    <w:abstractNumId w:val="14"/>
  </w:num>
  <w:num w:numId="9">
    <w:abstractNumId w:val="13"/>
  </w:num>
  <w:num w:numId="10">
    <w:abstractNumId w:val="9"/>
  </w:num>
  <w:num w:numId="11">
    <w:abstractNumId w:val="8"/>
  </w:num>
  <w:num w:numId="12">
    <w:abstractNumId w:val="12"/>
  </w:num>
  <w:num w:numId="13">
    <w:abstractNumId w:val="22"/>
  </w:num>
  <w:num w:numId="14">
    <w:abstractNumId w:val="7"/>
  </w:num>
  <w:num w:numId="15">
    <w:abstractNumId w:val="17"/>
  </w:num>
  <w:num w:numId="16">
    <w:abstractNumId w:val="11"/>
  </w:num>
  <w:num w:numId="17">
    <w:abstractNumId w:val="1"/>
  </w:num>
  <w:num w:numId="18">
    <w:abstractNumId w:val="6"/>
  </w:num>
  <w:num w:numId="19">
    <w:abstractNumId w:val="5"/>
  </w:num>
  <w:num w:numId="20">
    <w:abstractNumId w:val="15"/>
  </w:num>
  <w:num w:numId="21">
    <w:abstractNumId w:val="4"/>
  </w:num>
  <w:num w:numId="22">
    <w:abstractNumId w:val="20"/>
  </w:num>
  <w:num w:numId="23">
    <w:abstractNumId w:val="0"/>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85"/>
    <w:rsid w:val="000A6BD1"/>
    <w:rsid w:val="001B32B4"/>
    <w:rsid w:val="00216DF9"/>
    <w:rsid w:val="00283AA8"/>
    <w:rsid w:val="00332B59"/>
    <w:rsid w:val="003931F6"/>
    <w:rsid w:val="00441D50"/>
    <w:rsid w:val="004A18D1"/>
    <w:rsid w:val="00540757"/>
    <w:rsid w:val="00594F8C"/>
    <w:rsid w:val="005A3EEC"/>
    <w:rsid w:val="005B24FC"/>
    <w:rsid w:val="006E3585"/>
    <w:rsid w:val="00705422"/>
    <w:rsid w:val="008C5D2C"/>
    <w:rsid w:val="008E4E19"/>
    <w:rsid w:val="009B7C8B"/>
    <w:rsid w:val="009D759D"/>
    <w:rsid w:val="009E4A03"/>
    <w:rsid w:val="009E7A0E"/>
    <w:rsid w:val="00A53585"/>
    <w:rsid w:val="00A94779"/>
    <w:rsid w:val="00AA0DB2"/>
    <w:rsid w:val="00B72132"/>
    <w:rsid w:val="00BD13F2"/>
    <w:rsid w:val="00D565E5"/>
    <w:rsid w:val="00DE0E9A"/>
    <w:rsid w:val="00E33207"/>
    <w:rsid w:val="00F14B27"/>
    <w:rsid w:val="00F7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306E2"/>
  <w15:chartTrackingRefBased/>
  <w15:docId w15:val="{246FA42C-BC66-4DF5-8ADD-EBE5261C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757"/>
    <w:pPr>
      <w:keepNext/>
      <w:keepLines/>
      <w:spacing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5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3585"/>
    <w:rPr>
      <w:rFonts w:ascii="Times New Roman" w:hAnsi="Times New Roman" w:cs="Times New Roman"/>
      <w:sz w:val="24"/>
      <w:szCs w:val="24"/>
    </w:rPr>
  </w:style>
  <w:style w:type="character" w:customStyle="1" w:styleId="Heading1Char">
    <w:name w:val="Heading 1 Char"/>
    <w:basedOn w:val="DefaultParagraphFont"/>
    <w:link w:val="Heading1"/>
    <w:uiPriority w:val="9"/>
    <w:rsid w:val="005407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53585"/>
    <w:pPr>
      <w:outlineLvl w:val="9"/>
    </w:pPr>
  </w:style>
  <w:style w:type="character" w:customStyle="1" w:styleId="Heading2Char">
    <w:name w:val="Heading 2 Char"/>
    <w:basedOn w:val="DefaultParagraphFont"/>
    <w:link w:val="Heading2"/>
    <w:uiPriority w:val="9"/>
    <w:rsid w:val="00A53585"/>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A53585"/>
    <w:pPr>
      <w:spacing w:after="100"/>
    </w:pPr>
  </w:style>
  <w:style w:type="character" w:styleId="Hyperlink">
    <w:name w:val="Hyperlink"/>
    <w:basedOn w:val="DefaultParagraphFont"/>
    <w:uiPriority w:val="99"/>
    <w:unhideWhenUsed/>
    <w:rsid w:val="00A53585"/>
    <w:rPr>
      <w:color w:val="0563C1" w:themeColor="hyperlink"/>
      <w:u w:val="single"/>
    </w:rPr>
  </w:style>
  <w:style w:type="paragraph" w:styleId="ListParagraph">
    <w:name w:val="List Paragraph"/>
    <w:basedOn w:val="Normal"/>
    <w:uiPriority w:val="34"/>
    <w:qFormat/>
    <w:rsid w:val="00A53585"/>
    <w:pPr>
      <w:ind w:left="720"/>
      <w:contextualSpacing/>
    </w:pPr>
  </w:style>
  <w:style w:type="paragraph" w:styleId="Header">
    <w:name w:val="header"/>
    <w:basedOn w:val="Normal"/>
    <w:link w:val="HeaderChar"/>
    <w:uiPriority w:val="99"/>
    <w:unhideWhenUsed/>
    <w:rsid w:val="008E4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19"/>
  </w:style>
  <w:style w:type="paragraph" w:styleId="Footer">
    <w:name w:val="footer"/>
    <w:basedOn w:val="Normal"/>
    <w:link w:val="FooterChar"/>
    <w:uiPriority w:val="99"/>
    <w:unhideWhenUsed/>
    <w:rsid w:val="008E4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19"/>
  </w:style>
  <w:style w:type="character" w:styleId="FollowedHyperlink">
    <w:name w:val="FollowedHyperlink"/>
    <w:basedOn w:val="DefaultParagraphFont"/>
    <w:uiPriority w:val="99"/>
    <w:semiHidden/>
    <w:unhideWhenUsed/>
    <w:rsid w:val="00DE0E9A"/>
    <w:rPr>
      <w:color w:val="954F72" w:themeColor="followedHyperlink"/>
      <w:u w:val="single"/>
    </w:rPr>
  </w:style>
  <w:style w:type="paragraph" w:styleId="Title">
    <w:name w:val="Title"/>
    <w:basedOn w:val="Normal"/>
    <w:next w:val="Normal"/>
    <w:link w:val="TitleChar"/>
    <w:uiPriority w:val="10"/>
    <w:qFormat/>
    <w:rsid w:val="008C5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D2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C5D2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ansfersExceptions@ni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u.edu/budget-planning/forms/index.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budget-planning/forms/index.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iu.edu/budget-planning/files/balanced-budget-transfer-approval-guide.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ransfersExceptions@n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A715-4CD7-4DAB-9E3E-57D8A83C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6831</Characters>
  <Application>Microsoft Office Word</Application>
  <DocSecurity>0</DocSecurity>
  <Lines>119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Rogers</dc:creator>
  <cp:keywords/>
  <dc:description/>
  <cp:lastModifiedBy>Jessica Webb</cp:lastModifiedBy>
  <cp:revision>2</cp:revision>
  <dcterms:created xsi:type="dcterms:W3CDTF">2021-09-07T19:37:00Z</dcterms:created>
  <dcterms:modified xsi:type="dcterms:W3CDTF">2021-09-07T19:37:00Z</dcterms:modified>
</cp:coreProperties>
</file>